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ABBC7EC" w14:textId="729C623C" w:rsidR="00323658" w:rsidRPr="009D71A8" w:rsidRDefault="00323658" w:rsidP="00323658">
      <w:pPr>
        <w:pStyle w:val="3GPPHeader"/>
        <w:spacing w:after="60"/>
        <w:rPr>
          <w:szCs w:val="24"/>
        </w:rPr>
      </w:pPr>
      <w:r w:rsidRPr="009D71A8">
        <w:t>3GPP TSG RAN WG1 #106</w:t>
      </w:r>
      <w:r w:rsidR="00C75B77" w:rsidRPr="009D71A8">
        <w:t>bis</w:t>
      </w:r>
      <w:r w:rsidRPr="009D71A8">
        <w:t>-e</w:t>
      </w:r>
      <w:r w:rsidRPr="009D71A8">
        <w:tab/>
      </w:r>
      <w:r w:rsidR="009D71A8" w:rsidRPr="009D71A8">
        <w:rPr>
          <w:szCs w:val="24"/>
        </w:rPr>
        <w:t>R1-2110342</w:t>
      </w:r>
    </w:p>
    <w:p w14:paraId="53910DF6" w14:textId="5DAE82E1" w:rsidR="00AA1DAF" w:rsidRPr="00300302" w:rsidRDefault="00323658" w:rsidP="00571C66">
      <w:pPr>
        <w:tabs>
          <w:tab w:val="center" w:pos="4536"/>
          <w:tab w:val="right" w:pos="9072"/>
        </w:tabs>
        <w:rPr>
          <w:rFonts w:ascii="Arial" w:eastAsia="MS Mincho" w:hAnsi="Arial" w:cs="Arial"/>
          <w:b/>
          <w:sz w:val="24"/>
          <w:szCs w:val="24"/>
        </w:rPr>
      </w:pPr>
      <w:bookmarkStart w:id="0" w:name="_Hlk71268639"/>
      <w:r w:rsidRPr="009D71A8">
        <w:rPr>
          <w:rFonts w:ascii="Arial" w:eastAsia="MS Mincho" w:hAnsi="Arial" w:cs="Arial"/>
          <w:b/>
          <w:sz w:val="24"/>
          <w:szCs w:val="18"/>
        </w:rPr>
        <w:t xml:space="preserve">e-Meeting, </w:t>
      </w:r>
      <w:r w:rsidR="00C75B77" w:rsidRPr="009D71A8">
        <w:rPr>
          <w:rFonts w:ascii="Arial" w:eastAsia="MS Mincho" w:hAnsi="Arial" w:cs="Arial"/>
          <w:b/>
          <w:sz w:val="24"/>
          <w:szCs w:val="18"/>
        </w:rPr>
        <w:t>October</w:t>
      </w:r>
      <w:r w:rsidRPr="009D71A8">
        <w:rPr>
          <w:rFonts w:ascii="Arial" w:eastAsia="MS Mincho" w:hAnsi="Arial" w:cs="Arial"/>
          <w:b/>
          <w:sz w:val="24"/>
          <w:szCs w:val="18"/>
        </w:rPr>
        <w:t xml:space="preserve"> 1</w:t>
      </w:r>
      <w:r w:rsidR="00C75B77" w:rsidRPr="009D71A8">
        <w:rPr>
          <w:rFonts w:ascii="Arial" w:eastAsia="MS Mincho" w:hAnsi="Arial" w:cs="Arial"/>
          <w:b/>
          <w:sz w:val="24"/>
          <w:szCs w:val="18"/>
        </w:rPr>
        <w:t>1</w:t>
      </w:r>
      <w:r w:rsidRPr="009D71A8">
        <w:rPr>
          <w:rFonts w:ascii="Arial" w:eastAsia="MS Mincho" w:hAnsi="Arial" w:cs="Arial"/>
          <w:b/>
          <w:sz w:val="24"/>
          <w:szCs w:val="18"/>
          <w:vertAlign w:val="superscript"/>
        </w:rPr>
        <w:t>th</w:t>
      </w:r>
      <w:r w:rsidRPr="009D71A8">
        <w:rPr>
          <w:rFonts w:ascii="Arial" w:eastAsia="MS Mincho" w:hAnsi="Arial" w:cs="Arial"/>
          <w:b/>
          <w:sz w:val="24"/>
          <w:szCs w:val="24"/>
        </w:rPr>
        <w:t xml:space="preserve"> – </w:t>
      </w:r>
      <w:r w:rsidR="00C75B77" w:rsidRPr="009D71A8">
        <w:rPr>
          <w:rFonts w:ascii="Arial" w:eastAsia="MS Mincho" w:hAnsi="Arial" w:cs="Arial"/>
          <w:b/>
          <w:sz w:val="24"/>
          <w:szCs w:val="24"/>
        </w:rPr>
        <w:t>19</w:t>
      </w:r>
      <w:r w:rsidRPr="009D71A8">
        <w:rPr>
          <w:rFonts w:ascii="Arial" w:eastAsia="MS Mincho" w:hAnsi="Arial" w:cs="Arial"/>
          <w:b/>
          <w:sz w:val="24"/>
          <w:szCs w:val="24"/>
          <w:vertAlign w:val="superscript"/>
        </w:rPr>
        <w:t>th</w:t>
      </w:r>
      <w:r w:rsidRPr="009D71A8">
        <w:rPr>
          <w:rFonts w:ascii="Arial" w:eastAsia="MS Mincho" w:hAnsi="Arial" w:cs="Arial"/>
          <w:b/>
          <w:sz w:val="24"/>
          <w:szCs w:val="24"/>
        </w:rPr>
        <w:t>, 2021</w:t>
      </w:r>
      <w:bookmarkEnd w:id="0"/>
    </w:p>
    <w:p w14:paraId="26B01ED8" w14:textId="42E9292D" w:rsidR="00571C66" w:rsidRPr="00571C66" w:rsidRDefault="00571C66" w:rsidP="00571C66">
      <w:pPr>
        <w:tabs>
          <w:tab w:val="center" w:pos="4536"/>
          <w:tab w:val="right" w:pos="9072"/>
        </w:tabs>
        <w:rPr>
          <w:rFonts w:ascii="Arial" w:eastAsia="MS Mincho" w:hAnsi="Arial" w:cs="Arial"/>
          <w:b/>
          <w:bCs/>
          <w:sz w:val="24"/>
          <w:szCs w:val="18"/>
        </w:rPr>
      </w:pPr>
    </w:p>
    <w:p w14:paraId="0370429D" w14:textId="5C9141C8" w:rsidR="00337368" w:rsidRPr="00267D70" w:rsidRDefault="00337368" w:rsidP="00331738">
      <w:pPr>
        <w:pStyle w:val="3GPPHeader"/>
        <w:rPr>
          <w:sz w:val="22"/>
          <w:szCs w:val="22"/>
          <w:lang w:val="en-US"/>
        </w:rPr>
      </w:pPr>
      <w:r w:rsidRPr="00D03636">
        <w:rPr>
          <w:sz w:val="22"/>
          <w:szCs w:val="22"/>
          <w:lang w:val="en-US"/>
        </w:rPr>
        <w:t>Agenda Item:</w:t>
      </w:r>
      <w:r w:rsidRPr="00D03636">
        <w:rPr>
          <w:sz w:val="22"/>
          <w:szCs w:val="22"/>
          <w:lang w:val="en-US"/>
        </w:rPr>
        <w:tab/>
        <w:t>8.1</w:t>
      </w:r>
      <w:r w:rsidR="00267D70" w:rsidRPr="00D03636">
        <w:rPr>
          <w:sz w:val="22"/>
          <w:szCs w:val="22"/>
          <w:lang w:val="en-US"/>
        </w:rPr>
        <w:t>7</w:t>
      </w:r>
      <w:r w:rsidRPr="00D03636">
        <w:rPr>
          <w:sz w:val="22"/>
          <w:szCs w:val="22"/>
          <w:lang w:val="en-US"/>
        </w:rPr>
        <w:t>.</w:t>
      </w:r>
      <w:r w:rsidR="006C1347" w:rsidRPr="00D03636">
        <w:rPr>
          <w:sz w:val="22"/>
          <w:szCs w:val="22"/>
          <w:lang w:val="en-US"/>
        </w:rPr>
        <w:t>1</w:t>
      </w:r>
      <w:r w:rsidR="00267D70" w:rsidRPr="00D03636">
        <w:rPr>
          <w:sz w:val="22"/>
          <w:szCs w:val="22"/>
          <w:lang w:val="en-US"/>
        </w:rPr>
        <w:t>1</w:t>
      </w:r>
    </w:p>
    <w:p w14:paraId="04B83C15" w14:textId="056EA850" w:rsidR="00337368" w:rsidRPr="003717BB" w:rsidRDefault="00337368" w:rsidP="00331738">
      <w:pPr>
        <w:pStyle w:val="3GPPHeader"/>
        <w:rPr>
          <w:sz w:val="22"/>
          <w:szCs w:val="22"/>
          <w:lang w:val="en-US"/>
        </w:rPr>
      </w:pPr>
      <w:r w:rsidRPr="003717BB">
        <w:rPr>
          <w:sz w:val="22"/>
          <w:szCs w:val="22"/>
          <w:lang w:val="en-US"/>
        </w:rPr>
        <w:t>Source:</w:t>
      </w:r>
      <w:r w:rsidRPr="003717BB">
        <w:rPr>
          <w:sz w:val="22"/>
          <w:szCs w:val="22"/>
          <w:lang w:val="en-US"/>
        </w:rPr>
        <w:tab/>
        <w:t>Ericsson</w:t>
      </w:r>
    </w:p>
    <w:p w14:paraId="2AE5AA34" w14:textId="3821DE8B" w:rsidR="00337368" w:rsidRPr="00267D70" w:rsidRDefault="00337368" w:rsidP="00331738">
      <w:pPr>
        <w:pStyle w:val="3GPPHeader"/>
        <w:rPr>
          <w:bCs/>
          <w:sz w:val="22"/>
          <w:szCs w:val="22"/>
        </w:rPr>
      </w:pPr>
      <w:r w:rsidRPr="007A7F46">
        <w:rPr>
          <w:sz w:val="22"/>
          <w:szCs w:val="22"/>
          <w:lang w:val="en-US"/>
        </w:rPr>
        <w:t>Title:</w:t>
      </w:r>
      <w:r w:rsidRPr="007A7F46">
        <w:rPr>
          <w:sz w:val="22"/>
          <w:szCs w:val="22"/>
          <w:lang w:val="en-US"/>
        </w:rPr>
        <w:tab/>
      </w:r>
      <w:r w:rsidR="00267D70" w:rsidRPr="007A7F46">
        <w:rPr>
          <w:bCs/>
          <w:sz w:val="22"/>
          <w:szCs w:val="22"/>
          <w:lang w:val="en-US"/>
        </w:rPr>
        <w:t>UE features for NR s</w:t>
      </w:r>
      <w:proofErr w:type="spellStart"/>
      <w:r w:rsidR="00267D70" w:rsidRPr="007A7F46">
        <w:rPr>
          <w:bCs/>
          <w:sz w:val="22"/>
          <w:szCs w:val="22"/>
        </w:rPr>
        <w:t>idelink</w:t>
      </w:r>
      <w:proofErr w:type="spellEnd"/>
      <w:r w:rsidR="00267D70" w:rsidRPr="007A7F46">
        <w:rPr>
          <w:bCs/>
          <w:sz w:val="22"/>
          <w:szCs w:val="22"/>
        </w:rPr>
        <w:t xml:space="preserve"> enhancement</w:t>
      </w:r>
    </w:p>
    <w:p w14:paraId="47BF45B0" w14:textId="577E0A8A" w:rsidR="00337368" w:rsidRPr="0088279A" w:rsidRDefault="00337368" w:rsidP="00331738">
      <w:pPr>
        <w:pStyle w:val="3GPPHeader"/>
      </w:pPr>
      <w:r w:rsidRPr="003717BB">
        <w:rPr>
          <w:sz w:val="22"/>
          <w:szCs w:val="22"/>
          <w:lang w:val="en-US"/>
        </w:rPr>
        <w:t>Document for:</w:t>
      </w:r>
      <w:r w:rsidRPr="003717BB">
        <w:rPr>
          <w:sz w:val="22"/>
          <w:szCs w:val="22"/>
          <w:lang w:val="en-US"/>
        </w:rPr>
        <w:tab/>
      </w:r>
      <w:r w:rsidRPr="003717BB">
        <w:rPr>
          <w:sz w:val="22"/>
          <w:lang w:val="en-US"/>
        </w:rPr>
        <w:t>Discussion, Decision</w:t>
      </w:r>
    </w:p>
    <w:p w14:paraId="3AA1B85F" w14:textId="77777777" w:rsidR="00F01A56" w:rsidRPr="00074D68" w:rsidRDefault="00F01A56" w:rsidP="00F01A56">
      <w:pPr>
        <w:pStyle w:val="Heading1"/>
        <w:jc w:val="both"/>
        <w:rPr>
          <w:lang w:val="en-US"/>
        </w:rPr>
      </w:pPr>
      <w:r w:rsidRPr="00074D68">
        <w:rPr>
          <w:lang w:val="en-US"/>
        </w:rPr>
        <w:t>1</w:t>
      </w:r>
      <w:r w:rsidRPr="00074D68">
        <w:rPr>
          <w:lang w:val="en-US"/>
        </w:rPr>
        <w:tab/>
        <w:t>Introduction</w:t>
      </w:r>
    </w:p>
    <w:p w14:paraId="692AE834" w14:textId="724D5EF6" w:rsidR="00F01A56" w:rsidRDefault="00F01A56" w:rsidP="00F01A56">
      <w:pPr>
        <w:jc w:val="both"/>
        <w:rPr>
          <w:lang w:val="en-US"/>
        </w:rPr>
      </w:pPr>
      <w:r w:rsidRPr="00074D68">
        <w:rPr>
          <w:lang w:val="en-US"/>
        </w:rPr>
        <w:t>In th</w:t>
      </w:r>
      <w:r>
        <w:rPr>
          <w:lang w:val="en-US"/>
        </w:rPr>
        <w:t xml:space="preserve">is paper, </w:t>
      </w:r>
      <w:r w:rsidRPr="00074D68">
        <w:rPr>
          <w:lang w:val="en-US"/>
        </w:rPr>
        <w:t xml:space="preserve">we </w:t>
      </w:r>
      <w:r w:rsidR="00F350A2">
        <w:rPr>
          <w:lang w:val="en-US"/>
        </w:rPr>
        <w:t xml:space="preserve">discuss the UE features </w:t>
      </w:r>
      <w:r w:rsidR="008B74F8">
        <w:t xml:space="preserve">for NR Rel-17 </w:t>
      </w:r>
      <w:r w:rsidR="00F350A2">
        <w:rPr>
          <w:lang w:val="en-US"/>
        </w:rPr>
        <w:t>that are included in the draft document R1-2108678</w:t>
      </w:r>
      <w:r w:rsidR="008B74F8">
        <w:t xml:space="preserve"> and </w:t>
      </w:r>
      <w:r w:rsidR="008B74F8" w:rsidRPr="005971DD">
        <w:rPr>
          <w:lang w:val="en-US"/>
        </w:rPr>
        <w:t>R1-2108679</w:t>
      </w:r>
      <w:r w:rsidR="008B74F8">
        <w:rPr>
          <w:lang w:val="en-US"/>
        </w:rPr>
        <w:t xml:space="preserve"> </w:t>
      </w:r>
      <w:r w:rsidR="00F350A2">
        <w:rPr>
          <w:lang w:val="en-US"/>
        </w:rPr>
        <w:t xml:space="preserve">and the </w:t>
      </w:r>
      <w:r w:rsidR="003B79B8">
        <w:rPr>
          <w:lang w:val="en-US"/>
        </w:rPr>
        <w:t xml:space="preserve">potential </w:t>
      </w:r>
      <w:r w:rsidR="00F350A2">
        <w:rPr>
          <w:lang w:val="en-US"/>
        </w:rPr>
        <w:t>addition of other FG</w:t>
      </w:r>
      <w:r w:rsidR="003B79B8">
        <w:rPr>
          <w:lang w:val="en-US"/>
        </w:rPr>
        <w:t>s</w:t>
      </w:r>
      <w:r w:rsidR="00F350A2">
        <w:rPr>
          <w:lang w:val="en-US"/>
        </w:rPr>
        <w:t xml:space="preserve"> </w:t>
      </w:r>
      <w:proofErr w:type="gramStart"/>
      <w:r w:rsidR="003B79B8">
        <w:rPr>
          <w:lang w:val="en-US"/>
        </w:rPr>
        <w:t>in order to</w:t>
      </w:r>
      <w:proofErr w:type="gramEnd"/>
      <w:r w:rsidR="003B79B8">
        <w:rPr>
          <w:lang w:val="en-US"/>
        </w:rPr>
        <w:t xml:space="preserve"> be </w:t>
      </w:r>
      <w:r w:rsidR="00F350A2">
        <w:rPr>
          <w:lang w:val="en-US"/>
        </w:rPr>
        <w:t>aligned with the RAN1 agreements</w:t>
      </w:r>
      <w:r>
        <w:t xml:space="preserve">. </w:t>
      </w:r>
    </w:p>
    <w:p w14:paraId="2E1B0EF9" w14:textId="74BBD1FF" w:rsidR="00F01A56" w:rsidRDefault="00F01A56" w:rsidP="00F01A56">
      <w:pPr>
        <w:pStyle w:val="Heading1"/>
        <w:rPr>
          <w:lang w:val="en-US"/>
        </w:rPr>
      </w:pPr>
      <w:r>
        <w:t>2</w:t>
      </w:r>
      <w:r w:rsidRPr="00074D68">
        <w:rPr>
          <w:lang w:val="en-US"/>
        </w:rPr>
        <w:tab/>
      </w:r>
      <w:r w:rsidR="00AC6991">
        <w:rPr>
          <w:lang w:val="en-US"/>
        </w:rPr>
        <w:t>Feature group discussion</w:t>
      </w:r>
    </w:p>
    <w:p w14:paraId="647429C2" w14:textId="6AC35C7C" w:rsidR="00AC6991" w:rsidRDefault="00AC6991" w:rsidP="00B8499D">
      <w:pPr>
        <w:jc w:val="both"/>
        <w:rPr>
          <w:lang w:val="en-US"/>
        </w:rPr>
      </w:pPr>
      <w:r>
        <w:rPr>
          <w:lang w:val="en-US"/>
        </w:rPr>
        <w:t xml:space="preserve">In this section, we provide some comments and modifications to the feature groups considered by the moderator in </w:t>
      </w:r>
      <w:r w:rsidR="003B79B8">
        <w:rPr>
          <w:lang w:val="en-US"/>
        </w:rPr>
        <w:t xml:space="preserve">the document </w:t>
      </w:r>
      <w:r>
        <w:rPr>
          <w:lang w:val="en-US"/>
        </w:rPr>
        <w:t>R1-2108678</w:t>
      </w:r>
      <w:r w:rsidR="005971DD">
        <w:rPr>
          <w:lang w:val="en-US"/>
        </w:rPr>
        <w:t xml:space="preserve"> and</w:t>
      </w:r>
      <w:r w:rsidR="003B79B8">
        <w:rPr>
          <w:lang w:val="en-US"/>
        </w:rPr>
        <w:t xml:space="preserve"> </w:t>
      </w:r>
      <w:r w:rsidR="005971DD" w:rsidRPr="005971DD">
        <w:rPr>
          <w:lang w:val="en-US"/>
        </w:rPr>
        <w:t>R1-2108679</w:t>
      </w:r>
      <w:r w:rsidR="005971DD">
        <w:rPr>
          <w:lang w:val="en-US"/>
        </w:rPr>
        <w:t xml:space="preserve"> for LTE and NR, respectively </w:t>
      </w:r>
      <w:r w:rsidR="003B79B8">
        <w:rPr>
          <w:lang w:val="en-US"/>
        </w:rPr>
        <w:t>[1</w:t>
      </w:r>
      <w:r w:rsidR="005971DD">
        <w:rPr>
          <w:lang w:val="en-US"/>
        </w:rPr>
        <w:t>, 2</w:t>
      </w:r>
      <w:r w:rsidR="003B79B8">
        <w:rPr>
          <w:lang w:val="en-US"/>
        </w:rPr>
        <w:t>]</w:t>
      </w:r>
      <w:r w:rsidR="00F350A2">
        <w:rPr>
          <w:lang w:val="en-US"/>
        </w:rPr>
        <w:t>.</w:t>
      </w:r>
    </w:p>
    <w:p w14:paraId="63C001D9" w14:textId="39A14EB0" w:rsidR="002C5091" w:rsidRDefault="002C5091" w:rsidP="00B8499D">
      <w:pPr>
        <w:jc w:val="both"/>
        <w:rPr>
          <w:lang w:val="en-US"/>
        </w:rPr>
      </w:pPr>
      <w:r>
        <w:rPr>
          <w:lang w:val="en-US"/>
        </w:rPr>
        <w:t>As a general comment for this RAN1 meeting, we propose to focus only on the addition and the clear definition of the FG to be added in Rel-17 and avoid going into discussions regarding other details of the FGs which can be done once the list of FGs is stable.</w:t>
      </w:r>
    </w:p>
    <w:p w14:paraId="3D3056B9" w14:textId="46671A20" w:rsidR="002C5091" w:rsidRDefault="002C5091" w:rsidP="002C5091">
      <w:pPr>
        <w:pStyle w:val="Observation"/>
        <w:numPr>
          <w:ilvl w:val="0"/>
          <w:numId w:val="2"/>
        </w:numPr>
        <w:tabs>
          <w:tab w:val="clear" w:pos="2835"/>
        </w:tabs>
        <w:ind w:left="1701" w:hanging="1701"/>
        <w:jc w:val="both"/>
        <w:rPr>
          <w:lang w:val="en-US"/>
        </w:rPr>
      </w:pPr>
      <w:bookmarkStart w:id="1" w:name="_Toc83996462"/>
      <w:proofErr w:type="gramStart"/>
      <w:r>
        <w:rPr>
          <w:lang w:val="en-US"/>
        </w:rPr>
        <w:t>In order to</w:t>
      </w:r>
      <w:proofErr w:type="gramEnd"/>
      <w:r>
        <w:rPr>
          <w:lang w:val="en-US"/>
        </w:rPr>
        <w:t xml:space="preserve"> avoid discussion regarding details that can be discussed in further meetings, we suggest focusing on the addition and definition of the needed FGs.</w:t>
      </w:r>
      <w:bookmarkEnd w:id="1"/>
    </w:p>
    <w:p w14:paraId="594075C4" w14:textId="504E9A2B" w:rsidR="005971DD" w:rsidRDefault="005971DD" w:rsidP="005971DD">
      <w:pPr>
        <w:pStyle w:val="Heading2"/>
        <w:rPr>
          <w:lang w:val="en-US"/>
        </w:rPr>
      </w:pPr>
      <w:r>
        <w:rPr>
          <w:lang w:val="en-US"/>
        </w:rPr>
        <w:t>2.1</w:t>
      </w:r>
      <w:r>
        <w:rPr>
          <w:lang w:val="en-US"/>
        </w:rPr>
        <w:tab/>
        <w:t>LTE UE Feature List</w:t>
      </w:r>
      <w:r w:rsidR="00F36CEB">
        <w:rPr>
          <w:lang w:val="en-US"/>
        </w:rPr>
        <w:t xml:space="preserve"> (R1-2108678)</w:t>
      </w:r>
    </w:p>
    <w:p w14:paraId="7C18BF4C" w14:textId="4D0FDEAF" w:rsidR="000E42DE" w:rsidRPr="000E42DE" w:rsidRDefault="000E42DE" w:rsidP="00B8499D">
      <w:pPr>
        <w:jc w:val="both"/>
        <w:rPr>
          <w:lang w:val="en-US"/>
        </w:rPr>
      </w:pPr>
      <w:r>
        <w:rPr>
          <w:lang w:val="en-US"/>
        </w:rPr>
        <w:t>The list of UE features which are studied and potentially introduced in Rel-17 are only relevant for UE</w:t>
      </w:r>
      <w:r w:rsidR="00FA30CE">
        <w:rPr>
          <w:lang w:val="en-US"/>
        </w:rPr>
        <w:t>s</w:t>
      </w:r>
      <w:r>
        <w:rPr>
          <w:lang w:val="en-US"/>
        </w:rPr>
        <w:t xml:space="preserve"> which use NR Rel-17 technology/procedures. Therefore, there is no need to include or update any of the FG in the LTE feature list.</w:t>
      </w:r>
    </w:p>
    <w:p w14:paraId="6559B06C" w14:textId="41CBB68B" w:rsidR="005971DD" w:rsidRPr="00AC6991" w:rsidRDefault="005971DD" w:rsidP="005971DD">
      <w:pPr>
        <w:pStyle w:val="Proposal"/>
        <w:rPr>
          <w:lang w:val="en-US"/>
        </w:rPr>
      </w:pPr>
      <w:bookmarkStart w:id="2" w:name="_Toc83996464"/>
      <w:r>
        <w:rPr>
          <w:lang w:val="en-US"/>
        </w:rPr>
        <w:t xml:space="preserve">There is no need to include </w:t>
      </w:r>
      <w:r w:rsidR="000E42DE">
        <w:rPr>
          <w:lang w:val="en-US"/>
        </w:rPr>
        <w:t xml:space="preserve">or update </w:t>
      </w:r>
      <w:r>
        <w:rPr>
          <w:lang w:val="en-US"/>
        </w:rPr>
        <w:t xml:space="preserve">any </w:t>
      </w:r>
      <w:r w:rsidR="000E42DE">
        <w:rPr>
          <w:lang w:val="en-US"/>
        </w:rPr>
        <w:t xml:space="preserve">of the </w:t>
      </w:r>
      <w:r>
        <w:rPr>
          <w:lang w:val="en-US"/>
        </w:rPr>
        <w:t>FG in the LTE feature list.</w:t>
      </w:r>
      <w:r w:rsidR="00F36CEB">
        <w:rPr>
          <w:lang w:val="en-US"/>
        </w:rPr>
        <w:t xml:space="preserve"> Therefore, we propose to </w:t>
      </w:r>
      <w:r w:rsidR="00B8499D">
        <w:t>remove</w:t>
      </w:r>
      <w:r w:rsidR="00F36CEB">
        <w:rPr>
          <w:lang w:val="en-US"/>
        </w:rPr>
        <w:t xml:space="preserve"> all the </w:t>
      </w:r>
      <w:proofErr w:type="spellStart"/>
      <w:r w:rsidR="00F36CEB">
        <w:rPr>
          <w:lang w:val="en-US"/>
        </w:rPr>
        <w:t>SL_enh</w:t>
      </w:r>
      <w:proofErr w:type="spellEnd"/>
      <w:r w:rsidR="00F36CEB">
        <w:rPr>
          <w:lang w:val="en-US"/>
        </w:rPr>
        <w:t xml:space="preserve"> feature groups included in R1-2108678.</w:t>
      </w:r>
      <w:bookmarkEnd w:id="2"/>
    </w:p>
    <w:p w14:paraId="5F1A3880" w14:textId="6D6A73D8" w:rsidR="00F01A56" w:rsidRDefault="00F01A56" w:rsidP="00F01A56">
      <w:pPr>
        <w:pStyle w:val="Heading2"/>
      </w:pPr>
      <w:r>
        <w:rPr>
          <w:lang w:val="en-US"/>
        </w:rPr>
        <w:t>2.</w:t>
      </w:r>
      <w:r w:rsidR="005971DD">
        <w:t>2</w:t>
      </w:r>
      <w:r>
        <w:rPr>
          <w:lang w:val="en-US"/>
        </w:rPr>
        <w:tab/>
      </w:r>
      <w:r w:rsidR="00AC6991">
        <w:t xml:space="preserve">Feature group </w:t>
      </w:r>
      <w:r w:rsidR="00343CB2">
        <w:t>32</w:t>
      </w:r>
      <w:r w:rsidR="00AC6991">
        <w:t>-1</w:t>
      </w:r>
      <w:r w:rsidR="00F350A2">
        <w:t xml:space="preserve"> and </w:t>
      </w:r>
      <w:r w:rsidR="00343CB2">
        <w:t>32</w:t>
      </w:r>
      <w:r w:rsidR="00F350A2">
        <w:t>-2</w:t>
      </w:r>
    </w:p>
    <w:p w14:paraId="0A103EEB" w14:textId="0EEECA0C" w:rsidR="00F350A2" w:rsidRDefault="00F350A2" w:rsidP="00F350A2">
      <w:pPr>
        <w:jc w:val="both"/>
      </w:pPr>
      <w:r>
        <w:t xml:space="preserve">The feature group </w:t>
      </w:r>
      <w:r w:rsidR="00343CB2">
        <w:t>3</w:t>
      </w:r>
      <w:r w:rsidR="00284840">
        <w:t>2</w:t>
      </w:r>
      <w:r>
        <w:t xml:space="preserve">-1 indicates the behaviour of a UE which </w:t>
      </w:r>
      <w:proofErr w:type="gramStart"/>
      <w:r>
        <w:t>is capable of receiving</w:t>
      </w:r>
      <w:proofErr w:type="gramEnd"/>
      <w:r>
        <w:t xml:space="preserve"> all the SL signalling, i.e., similar capability as a Rel-16 UE. On the other hand, the feature group </w:t>
      </w:r>
      <w:r w:rsidR="00343CB2">
        <w:t>32</w:t>
      </w:r>
      <w:r>
        <w:t>-2 indicates a UE with a reduced SL reception capability, i.e., only able to receive the PSFCH and S-SSB. We are supportive of both FG</w:t>
      </w:r>
      <w:r w:rsidR="00284840">
        <w:t xml:space="preserve"> since they are aligned with the agreements and conclusion taken in RAN1</w:t>
      </w:r>
      <w:r>
        <w:t>.</w:t>
      </w:r>
    </w:p>
    <w:p w14:paraId="34E824F6" w14:textId="39D8BF64" w:rsidR="00AC6991" w:rsidRDefault="00F350A2" w:rsidP="00F350A2">
      <w:pPr>
        <w:pStyle w:val="Proposal"/>
      </w:pPr>
      <w:bookmarkStart w:id="3" w:name="_Toc83996465"/>
      <w:r>
        <w:t xml:space="preserve">Support the </w:t>
      </w:r>
      <w:r w:rsidR="00AE1105">
        <w:t xml:space="preserve">inclusion of </w:t>
      </w:r>
      <w:r>
        <w:t xml:space="preserve">FG </w:t>
      </w:r>
      <w:r w:rsidR="00343CB2">
        <w:t>32</w:t>
      </w:r>
      <w:r>
        <w:t xml:space="preserve">-1 and FG </w:t>
      </w:r>
      <w:r w:rsidR="00343CB2">
        <w:t>32</w:t>
      </w:r>
      <w:r>
        <w:t>-2</w:t>
      </w:r>
      <w:r w:rsidR="00AE1105">
        <w:t xml:space="preserve"> including its general description</w:t>
      </w:r>
      <w:r>
        <w:t>.</w:t>
      </w:r>
      <w:bookmarkEnd w:id="3"/>
    </w:p>
    <w:p w14:paraId="1BEB3F03" w14:textId="6F85ED0F" w:rsidR="00850BBC" w:rsidRPr="00A61A66" w:rsidRDefault="00850BBC" w:rsidP="00850BBC">
      <w:pPr>
        <w:pStyle w:val="Heading2"/>
        <w:rPr>
          <w:lang w:val="en-150"/>
        </w:rPr>
      </w:pPr>
      <w:r>
        <w:rPr>
          <w:lang w:val="en-US"/>
        </w:rPr>
        <w:t>2.</w:t>
      </w:r>
      <w:r w:rsidR="00343CB2">
        <w:t>3</w:t>
      </w:r>
      <w:r>
        <w:rPr>
          <w:lang w:val="en-US"/>
        </w:rPr>
        <w:tab/>
      </w:r>
      <w:r>
        <w:t xml:space="preserve">Feature group </w:t>
      </w:r>
      <w:r w:rsidR="00343CB2">
        <w:t>32</w:t>
      </w:r>
      <w:r>
        <w:t>-3</w:t>
      </w:r>
      <w:r w:rsidR="00E84509">
        <w:t xml:space="preserve"> and </w:t>
      </w:r>
      <w:r w:rsidR="00343CB2">
        <w:t>32</w:t>
      </w:r>
      <w:r w:rsidR="00E84509">
        <w:t>-4</w:t>
      </w:r>
    </w:p>
    <w:p w14:paraId="7DF5C040" w14:textId="00170092" w:rsidR="00F350A2" w:rsidRPr="00F350A2" w:rsidRDefault="00F350A2" w:rsidP="00961E21">
      <w:pPr>
        <w:jc w:val="both"/>
      </w:pPr>
      <w:r>
        <w:t>Th</w:t>
      </w:r>
      <w:r w:rsidR="00E84509">
        <w:t>e</w:t>
      </w:r>
      <w:r>
        <w:t xml:space="preserve"> feature group </w:t>
      </w:r>
      <w:r w:rsidR="00343CB2">
        <w:t>32</w:t>
      </w:r>
      <w:r w:rsidR="00E84509">
        <w:t xml:space="preserve">-3 </w:t>
      </w:r>
      <w:r>
        <w:t>indicates the full sensing operation that a UE perform</w:t>
      </w:r>
      <w:r w:rsidR="00E84509">
        <w:t xml:space="preserve">s </w:t>
      </w:r>
      <w:proofErr w:type="gramStart"/>
      <w:r w:rsidR="00E84509">
        <w:t>similar to</w:t>
      </w:r>
      <w:proofErr w:type="gramEnd"/>
      <w:r w:rsidR="00E84509">
        <w:t xml:space="preserve"> </w:t>
      </w:r>
      <w:r w:rsidR="00544086">
        <w:t>NR SL</w:t>
      </w:r>
      <w:r w:rsidR="00E84509">
        <w:t xml:space="preserve"> Rel-16 procedure</w:t>
      </w:r>
      <w:r>
        <w:t>.</w:t>
      </w:r>
      <w:r w:rsidR="00E84509">
        <w:t xml:space="preserve"> For the feature group </w:t>
      </w:r>
      <w:r w:rsidR="00343CB2">
        <w:t>32</w:t>
      </w:r>
      <w:r w:rsidR="00E84509">
        <w:t xml:space="preserve">-4, the UE </w:t>
      </w:r>
      <w:proofErr w:type="gramStart"/>
      <w:r w:rsidR="00E84509">
        <w:t>is capable of performing</w:t>
      </w:r>
      <w:proofErr w:type="gramEnd"/>
      <w:r w:rsidR="00E84509">
        <w:t xml:space="preserve"> partial sensing operation as defined in RAN1 agreements.</w:t>
      </w:r>
      <w:r w:rsidR="00961E21">
        <w:t xml:space="preserve"> Following a similar approach as in LTE Rel-14, we support to have separate FGs for full sensing and partial sensing procedures.</w:t>
      </w:r>
    </w:p>
    <w:p w14:paraId="2ADD1F12" w14:textId="778506BA" w:rsidR="00850BBC" w:rsidRPr="00A61A66" w:rsidRDefault="00E84509" w:rsidP="00E84509">
      <w:pPr>
        <w:pStyle w:val="Proposal"/>
      </w:pPr>
      <w:bookmarkStart w:id="4" w:name="_Toc83996466"/>
      <w:r>
        <w:rPr>
          <w:lang w:val="en-US"/>
        </w:rPr>
        <w:t xml:space="preserve">Support the </w:t>
      </w:r>
      <w:r w:rsidR="005971DD">
        <w:rPr>
          <w:lang w:val="en-US"/>
        </w:rPr>
        <w:t xml:space="preserve">inclusion of </w:t>
      </w:r>
      <w:r>
        <w:rPr>
          <w:lang w:val="en-US"/>
        </w:rPr>
        <w:t xml:space="preserve">FG </w:t>
      </w:r>
      <w:r w:rsidR="00343CB2">
        <w:rPr>
          <w:lang w:val="en-US"/>
        </w:rPr>
        <w:t>32</w:t>
      </w:r>
      <w:r>
        <w:rPr>
          <w:lang w:val="en-US"/>
        </w:rPr>
        <w:t xml:space="preserve">-3 and FG </w:t>
      </w:r>
      <w:r w:rsidR="00343CB2">
        <w:rPr>
          <w:lang w:val="en-US"/>
        </w:rPr>
        <w:t>32</w:t>
      </w:r>
      <w:r>
        <w:rPr>
          <w:lang w:val="en-US"/>
        </w:rPr>
        <w:t>-4</w:t>
      </w:r>
      <w:r w:rsidR="001F29FB">
        <w:rPr>
          <w:lang w:val="en-US"/>
        </w:rPr>
        <w:t>.</w:t>
      </w:r>
      <w:r w:rsidR="005971DD">
        <w:rPr>
          <w:lang w:val="en-US"/>
        </w:rPr>
        <w:t xml:space="preserve"> FFS details and wording of the FG</w:t>
      </w:r>
      <w:r w:rsidR="004C10FA">
        <w:rPr>
          <w:lang w:val="en-US"/>
        </w:rPr>
        <w:t>.</w:t>
      </w:r>
      <w:bookmarkEnd w:id="4"/>
    </w:p>
    <w:p w14:paraId="45600FA5" w14:textId="1145135F" w:rsidR="00A61A66" w:rsidRDefault="00A61A66" w:rsidP="00A61A66">
      <w:pPr>
        <w:pStyle w:val="Proposal"/>
        <w:numPr>
          <w:ilvl w:val="0"/>
          <w:numId w:val="0"/>
        </w:numPr>
        <w:ind w:left="1304" w:hanging="1304"/>
        <w:rPr>
          <w:lang w:val="en-US"/>
        </w:rPr>
      </w:pPr>
    </w:p>
    <w:p w14:paraId="7557F9ED" w14:textId="77777777" w:rsidR="006F6B1B" w:rsidRDefault="006F6B1B" w:rsidP="00352740">
      <w:pPr>
        <w:jc w:val="both"/>
        <w:rPr>
          <w:lang w:val="en-150"/>
        </w:rPr>
      </w:pPr>
    </w:p>
    <w:p w14:paraId="770A0045" w14:textId="2B65B87D" w:rsidR="006F6B1B" w:rsidRPr="0094230A" w:rsidRDefault="006F6B1B" w:rsidP="0094230A">
      <w:pPr>
        <w:pStyle w:val="Heading2"/>
        <w:rPr>
          <w:lang w:val="en-US"/>
        </w:rPr>
      </w:pPr>
      <w:r>
        <w:rPr>
          <w:lang w:val="en-US"/>
        </w:rPr>
        <w:lastRenderedPageBreak/>
        <w:t>2.</w:t>
      </w:r>
      <w:r w:rsidR="0094230A">
        <w:rPr>
          <w:lang w:val="en-150"/>
        </w:rPr>
        <w:t>4</w:t>
      </w:r>
      <w:r>
        <w:rPr>
          <w:lang w:val="en-US"/>
        </w:rPr>
        <w:tab/>
      </w:r>
      <w:r w:rsidRPr="0094230A">
        <w:rPr>
          <w:lang w:val="en-US"/>
        </w:rPr>
        <w:t xml:space="preserve">New feature group for UEs </w:t>
      </w:r>
      <w:r w:rsidR="00A852EE">
        <w:rPr>
          <w:lang w:val="en-150"/>
        </w:rPr>
        <w:t>transmitting SL</w:t>
      </w:r>
      <w:r w:rsidRPr="0094230A">
        <w:rPr>
          <w:lang w:val="en-US"/>
        </w:rPr>
        <w:t xml:space="preserve"> mode 2 without sensing</w:t>
      </w:r>
    </w:p>
    <w:p w14:paraId="2204E29A" w14:textId="0AD06045" w:rsidR="00A61A66" w:rsidRDefault="00A61A66" w:rsidP="00352740">
      <w:pPr>
        <w:jc w:val="both"/>
        <w:rPr>
          <w:lang w:val="en-150"/>
        </w:rPr>
      </w:pPr>
      <w:r>
        <w:rPr>
          <w:lang w:val="en-150"/>
        </w:rPr>
        <w:t>The feature groups 32-3 and 32-4 define the sensing behaviour of the UE when performing mode 2 resource allocation</w:t>
      </w:r>
      <w:r w:rsidR="00352740">
        <w:rPr>
          <w:lang w:val="en-150"/>
        </w:rPr>
        <w:t xml:space="preserve"> for </w:t>
      </w:r>
      <w:proofErr w:type="spellStart"/>
      <w:r w:rsidR="00352740">
        <w:rPr>
          <w:lang w:val="en-150"/>
        </w:rPr>
        <w:t>sidelink</w:t>
      </w:r>
      <w:proofErr w:type="spellEnd"/>
      <w:r>
        <w:rPr>
          <w:lang w:val="en-150"/>
        </w:rPr>
        <w:t>. In our view, we need to also include a new feature group to indicate that mode 2 RA</w:t>
      </w:r>
      <w:r w:rsidR="00352740">
        <w:rPr>
          <w:lang w:val="en-150"/>
        </w:rPr>
        <w:t xml:space="preserve"> for </w:t>
      </w:r>
      <w:proofErr w:type="spellStart"/>
      <w:r w:rsidR="00352740">
        <w:rPr>
          <w:lang w:val="en-150"/>
        </w:rPr>
        <w:t>sidelink</w:t>
      </w:r>
      <w:proofErr w:type="spellEnd"/>
      <w:r>
        <w:rPr>
          <w:lang w:val="en-150"/>
        </w:rPr>
        <w:t xml:space="preserve"> can be performed without performing sensing. The inclusion of this feature group is also aligned with the following agreement reached in the inter-UE coordination discussion for scheme 1:</w:t>
      </w:r>
    </w:p>
    <w:tbl>
      <w:tblPr>
        <w:tblStyle w:val="TableGrid"/>
        <w:tblW w:w="0" w:type="auto"/>
        <w:tblLook w:val="04A0" w:firstRow="1" w:lastRow="0" w:firstColumn="1" w:lastColumn="0" w:noHBand="0" w:noVBand="1"/>
      </w:tblPr>
      <w:tblGrid>
        <w:gridCol w:w="9629"/>
      </w:tblGrid>
      <w:tr w:rsidR="00A61A66" w14:paraId="4C33430A" w14:textId="77777777" w:rsidTr="00A61A66">
        <w:tc>
          <w:tcPr>
            <w:tcW w:w="9629" w:type="dxa"/>
          </w:tcPr>
          <w:p w14:paraId="659FADD9" w14:textId="77777777" w:rsidR="00A61A66" w:rsidRPr="00FA5081" w:rsidRDefault="00A61A66" w:rsidP="00A61A66">
            <w:pPr>
              <w:rPr>
                <w:rFonts w:ascii="Times" w:eastAsia="Batang" w:hAnsi="Times"/>
                <w:b/>
                <w:bCs/>
                <w:szCs w:val="24"/>
                <w:highlight w:val="green"/>
                <w:lang w:eastAsia="x-none"/>
              </w:rPr>
            </w:pPr>
            <w:r w:rsidRPr="00FA5081">
              <w:rPr>
                <w:rFonts w:ascii="Times" w:eastAsia="Batang" w:hAnsi="Times"/>
                <w:b/>
                <w:bCs/>
                <w:szCs w:val="24"/>
                <w:highlight w:val="green"/>
                <w:lang w:eastAsia="x-none"/>
              </w:rPr>
              <w:t>Agreement</w:t>
            </w:r>
          </w:p>
          <w:p w14:paraId="39DD4828" w14:textId="77777777" w:rsidR="00A61A66" w:rsidRPr="00FA5081" w:rsidRDefault="00A61A66" w:rsidP="00A61A66">
            <w:pPr>
              <w:jc w:val="both"/>
              <w:rPr>
                <w:rFonts w:ascii="Times" w:eastAsia="Malgun Gothic" w:hAnsi="Times" w:cs="Times"/>
                <w:lang w:eastAsia="x-none"/>
              </w:rPr>
            </w:pPr>
            <w:r w:rsidRPr="00FA5081">
              <w:rPr>
                <w:rFonts w:ascii="Times" w:eastAsia="Malgun Gothic" w:hAnsi="Times" w:cs="Times"/>
                <w:lang w:eastAsia="x-none"/>
              </w:rPr>
              <w:t xml:space="preserve">In scheme 1, at least following UE-B’s </w:t>
            </w:r>
            <w:proofErr w:type="spellStart"/>
            <w:r w:rsidRPr="00FA5081">
              <w:rPr>
                <w:rFonts w:ascii="Times" w:eastAsia="Malgun Gothic" w:hAnsi="Times" w:cs="Times"/>
                <w:lang w:eastAsia="x-none"/>
              </w:rPr>
              <w:t>behavior</w:t>
            </w:r>
            <w:proofErr w:type="spellEnd"/>
            <w:r w:rsidRPr="00FA5081">
              <w:rPr>
                <w:rFonts w:ascii="Times" w:eastAsia="Malgun Gothic" w:hAnsi="Times" w:cs="Times"/>
                <w:lang w:eastAsia="x-none"/>
              </w:rPr>
              <w:t xml:space="preserve"> in its resource (re-)selection is supported when it receives inter-UE coordination information from UE-A:</w:t>
            </w:r>
          </w:p>
          <w:p w14:paraId="7925F6B4" w14:textId="77777777" w:rsidR="00A61A66" w:rsidRPr="00FA5081" w:rsidRDefault="00A61A66" w:rsidP="00A61A66">
            <w:pPr>
              <w:numPr>
                <w:ilvl w:val="0"/>
                <w:numId w:val="15"/>
              </w:numPr>
              <w:overflowPunct/>
              <w:autoSpaceDE/>
              <w:autoSpaceDN/>
              <w:adjustRightInd/>
              <w:spacing w:after="0"/>
              <w:ind w:left="760" w:hanging="360"/>
              <w:jc w:val="both"/>
              <w:textAlignment w:val="auto"/>
              <w:rPr>
                <w:rFonts w:ascii="Times" w:eastAsia="Batang" w:hAnsi="Times" w:cs="Times"/>
                <w:lang w:eastAsia="x-none"/>
              </w:rPr>
            </w:pPr>
            <w:r w:rsidRPr="00FA5081">
              <w:rPr>
                <w:rFonts w:ascii="Times" w:eastAsia="Batang" w:hAnsi="Times" w:cs="Times"/>
                <w:lang w:eastAsia="x-none"/>
              </w:rPr>
              <w:t>For preferred resource set, the following two options are supported:</w:t>
            </w:r>
          </w:p>
          <w:p w14:paraId="40763EDE" w14:textId="77777777" w:rsidR="00A61A66" w:rsidRPr="00FA5081" w:rsidRDefault="00A61A66" w:rsidP="00A61A66">
            <w:pPr>
              <w:numPr>
                <w:ilvl w:val="1"/>
                <w:numId w:val="15"/>
              </w:numPr>
              <w:overflowPunct/>
              <w:autoSpaceDE/>
              <w:autoSpaceDN/>
              <w:adjustRightInd/>
              <w:spacing w:after="0"/>
              <w:jc w:val="both"/>
              <w:textAlignment w:val="auto"/>
              <w:rPr>
                <w:rFonts w:ascii="Times" w:eastAsia="Batang" w:hAnsi="Times" w:cs="Times"/>
                <w:lang w:eastAsia="x-none"/>
              </w:rPr>
            </w:pPr>
            <w:r w:rsidRPr="00FA5081">
              <w:rPr>
                <w:rFonts w:ascii="Times" w:eastAsia="Batang" w:hAnsi="Times" w:cs="Times"/>
                <w:lang w:eastAsia="x-none"/>
              </w:rPr>
              <w:t>Option A): UE-B’s resource(s) to be used for its transmission resource (re-)selection is based on both UE-B’s sensing result (if available) and the received coordination information</w:t>
            </w:r>
          </w:p>
          <w:p w14:paraId="13569EA5" w14:textId="77777777" w:rsidR="00A61A66" w:rsidRPr="00FA5081" w:rsidRDefault="00A61A66" w:rsidP="00A61A66">
            <w:pPr>
              <w:numPr>
                <w:ilvl w:val="2"/>
                <w:numId w:val="15"/>
              </w:numPr>
              <w:overflowPunct/>
              <w:autoSpaceDE/>
              <w:autoSpaceDN/>
              <w:adjustRightInd/>
              <w:spacing w:after="0"/>
              <w:jc w:val="both"/>
              <w:textAlignment w:val="auto"/>
              <w:rPr>
                <w:rFonts w:ascii="Times" w:eastAsia="Batang" w:hAnsi="Times" w:cs="Times"/>
                <w:lang w:eastAsia="x-none"/>
              </w:rPr>
            </w:pPr>
            <w:r w:rsidRPr="00FA5081">
              <w:rPr>
                <w:rFonts w:ascii="Times" w:eastAsia="Batang" w:hAnsi="Times" w:cs="Times"/>
                <w:iCs/>
                <w:lang w:eastAsia="x-none"/>
              </w:rPr>
              <w:t>UE-B uses</w:t>
            </w:r>
            <w:r w:rsidRPr="00FA5081">
              <w:rPr>
                <w:rFonts w:ascii="Times" w:eastAsia="Malgun Gothic" w:hAnsi="Times" w:cs="Times"/>
                <w:lang w:eastAsia="x-none"/>
              </w:rPr>
              <w:t xml:space="preserve"> in its resource (re-)selection, resource(s) </w:t>
            </w:r>
            <w:r w:rsidRPr="00FA5081">
              <w:rPr>
                <w:rFonts w:ascii="Times" w:eastAsia="Batang" w:hAnsi="Times" w:cs="Times"/>
                <w:iCs/>
                <w:lang w:eastAsia="x-none"/>
              </w:rPr>
              <w:t xml:space="preserve">belonging to the </w:t>
            </w:r>
            <w:r w:rsidRPr="00FA5081">
              <w:rPr>
                <w:rFonts w:ascii="Times" w:eastAsia="Batang" w:hAnsi="Times" w:cs="Times"/>
                <w:lang w:eastAsia="x-none"/>
              </w:rPr>
              <w:t>preferred resource set in combination with its own sensing result</w:t>
            </w:r>
          </w:p>
          <w:p w14:paraId="7D10EB2A" w14:textId="77777777" w:rsidR="00A61A66" w:rsidRPr="00FA5081" w:rsidRDefault="00A61A66" w:rsidP="00A61A66">
            <w:pPr>
              <w:numPr>
                <w:ilvl w:val="3"/>
                <w:numId w:val="15"/>
              </w:numPr>
              <w:overflowPunct/>
              <w:autoSpaceDE/>
              <w:autoSpaceDN/>
              <w:adjustRightInd/>
              <w:spacing w:after="0"/>
              <w:jc w:val="both"/>
              <w:textAlignment w:val="auto"/>
              <w:rPr>
                <w:rFonts w:ascii="Times" w:eastAsia="Batang" w:hAnsi="Times" w:cs="Times"/>
                <w:lang w:eastAsia="x-none"/>
              </w:rPr>
            </w:pPr>
            <w:r w:rsidRPr="00FA5081">
              <w:rPr>
                <w:rFonts w:ascii="Times" w:eastAsia="Batang" w:hAnsi="Times" w:cs="Times"/>
                <w:iCs/>
                <w:lang w:eastAsia="x-none"/>
              </w:rPr>
              <w:t xml:space="preserve">UE-B uses in its resource </w:t>
            </w:r>
            <w:r w:rsidRPr="00FA5081">
              <w:rPr>
                <w:rFonts w:ascii="Times" w:eastAsia="Malgun Gothic" w:hAnsi="Times" w:cs="Times"/>
                <w:lang w:eastAsia="x-none"/>
              </w:rPr>
              <w:t>(re-)</w:t>
            </w:r>
            <w:r w:rsidRPr="00FA5081">
              <w:rPr>
                <w:rFonts w:ascii="Times" w:eastAsia="Batang" w:hAnsi="Times" w:cs="Times"/>
                <w:iCs/>
                <w:lang w:eastAsia="x-none"/>
              </w:rPr>
              <w:t xml:space="preserve">selection, resource(s) not belonging to the </w:t>
            </w:r>
            <w:r w:rsidRPr="00FA5081">
              <w:rPr>
                <w:rFonts w:ascii="Times" w:eastAsia="Batang" w:hAnsi="Times" w:cs="Times"/>
                <w:lang w:eastAsia="x-none"/>
              </w:rPr>
              <w:t>preferred resource set when condition(s) are met</w:t>
            </w:r>
          </w:p>
          <w:p w14:paraId="0D1AB88D" w14:textId="77777777" w:rsidR="00A61A66" w:rsidRPr="00FA5081" w:rsidRDefault="00A61A66" w:rsidP="00A61A66">
            <w:pPr>
              <w:numPr>
                <w:ilvl w:val="4"/>
                <w:numId w:val="15"/>
              </w:numPr>
              <w:overflowPunct/>
              <w:autoSpaceDE/>
              <w:autoSpaceDN/>
              <w:adjustRightInd/>
              <w:spacing w:after="0"/>
              <w:jc w:val="both"/>
              <w:textAlignment w:val="auto"/>
              <w:rPr>
                <w:rFonts w:ascii="Times" w:eastAsia="Batang" w:hAnsi="Times" w:cs="Times"/>
                <w:lang w:eastAsia="x-none"/>
              </w:rPr>
            </w:pPr>
            <w:r w:rsidRPr="00FA5081">
              <w:rPr>
                <w:rFonts w:ascii="Times" w:eastAsia="Batang" w:hAnsi="Times" w:cs="Times"/>
                <w:lang w:eastAsia="x-none"/>
              </w:rPr>
              <w:t>FFS: Details of condition(s)</w:t>
            </w:r>
          </w:p>
          <w:p w14:paraId="5526AA4D" w14:textId="77777777" w:rsidR="00A61A66" w:rsidRPr="00FA5081" w:rsidRDefault="00A61A66" w:rsidP="00A61A66">
            <w:pPr>
              <w:numPr>
                <w:ilvl w:val="3"/>
                <w:numId w:val="15"/>
              </w:numPr>
              <w:overflowPunct/>
              <w:autoSpaceDE/>
              <w:autoSpaceDN/>
              <w:adjustRightInd/>
              <w:spacing w:after="0"/>
              <w:jc w:val="both"/>
              <w:textAlignment w:val="auto"/>
              <w:rPr>
                <w:rFonts w:ascii="Times" w:eastAsia="Batang" w:hAnsi="Times" w:cs="Times"/>
                <w:lang w:eastAsia="x-none"/>
              </w:rPr>
            </w:pPr>
            <w:r w:rsidRPr="00FA5081">
              <w:rPr>
                <w:rFonts w:ascii="Times" w:eastAsia="Batang" w:hAnsi="Times" w:cs="Times"/>
                <w:lang w:eastAsia="x-none"/>
              </w:rPr>
              <w:t>This option is supported when UE-B performs sensing/resource exclusion</w:t>
            </w:r>
          </w:p>
          <w:p w14:paraId="476024D6" w14:textId="77777777" w:rsidR="00A61A66" w:rsidRPr="00FA5081" w:rsidRDefault="00A61A66" w:rsidP="00A61A66">
            <w:pPr>
              <w:numPr>
                <w:ilvl w:val="3"/>
                <w:numId w:val="15"/>
              </w:numPr>
              <w:overflowPunct/>
              <w:autoSpaceDE/>
              <w:autoSpaceDN/>
              <w:adjustRightInd/>
              <w:spacing w:after="0"/>
              <w:jc w:val="both"/>
              <w:textAlignment w:val="auto"/>
              <w:rPr>
                <w:rFonts w:ascii="Times" w:eastAsia="Batang" w:hAnsi="Times" w:cs="Times"/>
                <w:lang w:eastAsia="x-none"/>
              </w:rPr>
            </w:pPr>
            <w:r w:rsidRPr="00FA5081">
              <w:rPr>
                <w:rFonts w:ascii="Times" w:eastAsia="Batang" w:hAnsi="Times" w:cs="Times"/>
                <w:lang w:eastAsia="x-none"/>
              </w:rPr>
              <w:t xml:space="preserve">FFS: Other details (if any) </w:t>
            </w:r>
          </w:p>
          <w:p w14:paraId="4E720FEA" w14:textId="77777777" w:rsidR="00A61A66" w:rsidRPr="00FA5081" w:rsidRDefault="00A61A66" w:rsidP="00A61A66">
            <w:pPr>
              <w:numPr>
                <w:ilvl w:val="1"/>
                <w:numId w:val="15"/>
              </w:numPr>
              <w:overflowPunct/>
              <w:autoSpaceDE/>
              <w:autoSpaceDN/>
              <w:adjustRightInd/>
              <w:spacing w:after="0"/>
              <w:jc w:val="both"/>
              <w:textAlignment w:val="auto"/>
              <w:rPr>
                <w:rFonts w:ascii="Times" w:eastAsia="Batang" w:hAnsi="Times" w:cs="Times"/>
                <w:lang w:eastAsia="x-none"/>
              </w:rPr>
            </w:pPr>
            <w:r w:rsidRPr="00FA5081">
              <w:rPr>
                <w:rFonts w:ascii="Times" w:eastAsia="Batang" w:hAnsi="Times" w:cs="Times"/>
                <w:lang w:eastAsia="x-none"/>
              </w:rPr>
              <w:t>Option B): UE-B’s resource(s) to be used for its transmission resource (re-)selection is based only on the received coordination information</w:t>
            </w:r>
          </w:p>
          <w:p w14:paraId="08D96C9D" w14:textId="77777777" w:rsidR="00A61A66" w:rsidRPr="00FA5081" w:rsidRDefault="00A61A66" w:rsidP="00A61A66">
            <w:pPr>
              <w:numPr>
                <w:ilvl w:val="2"/>
                <w:numId w:val="15"/>
              </w:numPr>
              <w:overflowPunct/>
              <w:autoSpaceDE/>
              <w:autoSpaceDN/>
              <w:adjustRightInd/>
              <w:spacing w:after="0"/>
              <w:jc w:val="both"/>
              <w:textAlignment w:val="auto"/>
              <w:rPr>
                <w:rFonts w:ascii="Times" w:eastAsia="Batang" w:hAnsi="Times" w:cs="Times"/>
                <w:lang w:eastAsia="x-none"/>
              </w:rPr>
            </w:pPr>
            <w:r w:rsidRPr="00FA5081">
              <w:rPr>
                <w:rFonts w:ascii="Times" w:eastAsia="Batang" w:hAnsi="Times" w:cs="Times"/>
                <w:iCs/>
                <w:lang w:eastAsia="x-none"/>
              </w:rPr>
              <w:t xml:space="preserve">UE-B uses in its resource </w:t>
            </w:r>
            <w:r w:rsidRPr="00FA5081">
              <w:rPr>
                <w:rFonts w:ascii="Times" w:eastAsia="Malgun Gothic" w:hAnsi="Times" w:cs="Times"/>
                <w:lang w:eastAsia="x-none"/>
              </w:rPr>
              <w:t>(re-)</w:t>
            </w:r>
            <w:r w:rsidRPr="00FA5081">
              <w:rPr>
                <w:rFonts w:ascii="Times" w:eastAsia="Batang" w:hAnsi="Times" w:cs="Times"/>
                <w:iCs/>
                <w:lang w:eastAsia="x-none"/>
              </w:rPr>
              <w:t xml:space="preserve">selection, resource(s) belonging to the </w:t>
            </w:r>
            <w:r w:rsidRPr="00FA5081">
              <w:rPr>
                <w:rFonts w:ascii="Times" w:eastAsia="Batang" w:hAnsi="Times" w:cs="Times"/>
                <w:lang w:eastAsia="x-none"/>
              </w:rPr>
              <w:t>preferred resource set</w:t>
            </w:r>
          </w:p>
          <w:p w14:paraId="18286608" w14:textId="77777777" w:rsidR="00A61A66" w:rsidRPr="00A61A66" w:rsidRDefault="00A61A66" w:rsidP="00A61A66">
            <w:pPr>
              <w:numPr>
                <w:ilvl w:val="3"/>
                <w:numId w:val="15"/>
              </w:numPr>
              <w:overflowPunct/>
              <w:autoSpaceDE/>
              <w:autoSpaceDN/>
              <w:adjustRightInd/>
              <w:spacing w:after="0"/>
              <w:jc w:val="both"/>
              <w:textAlignment w:val="auto"/>
              <w:rPr>
                <w:rFonts w:ascii="Times" w:eastAsia="Batang" w:hAnsi="Times" w:cs="Times"/>
                <w:highlight w:val="yellow"/>
                <w:lang w:eastAsia="x-none"/>
              </w:rPr>
            </w:pPr>
            <w:r w:rsidRPr="00A61A66">
              <w:rPr>
                <w:rFonts w:ascii="Times" w:eastAsia="Batang" w:hAnsi="Times" w:cs="Times"/>
                <w:highlight w:val="yellow"/>
                <w:lang w:eastAsia="x-none"/>
              </w:rPr>
              <w:t>This option is supported at least when UE-B does not support sensing/resource exclusion</w:t>
            </w:r>
          </w:p>
          <w:p w14:paraId="60DEEDB6" w14:textId="77777777" w:rsidR="00A61A66" w:rsidRPr="00A61A66" w:rsidRDefault="00A61A66" w:rsidP="00A61A66">
            <w:pPr>
              <w:numPr>
                <w:ilvl w:val="4"/>
                <w:numId w:val="15"/>
              </w:numPr>
              <w:overflowPunct/>
              <w:autoSpaceDE/>
              <w:autoSpaceDN/>
              <w:adjustRightInd/>
              <w:spacing w:after="0"/>
              <w:jc w:val="both"/>
              <w:textAlignment w:val="auto"/>
              <w:rPr>
                <w:rFonts w:ascii="Times" w:eastAsia="Batang" w:hAnsi="Times" w:cs="Times"/>
                <w:highlight w:val="yellow"/>
                <w:lang w:eastAsia="x-none"/>
              </w:rPr>
            </w:pPr>
            <w:r w:rsidRPr="00A61A66">
              <w:rPr>
                <w:rFonts w:ascii="Times" w:eastAsia="Batang" w:hAnsi="Times" w:cs="Times"/>
                <w:highlight w:val="yellow"/>
                <w:lang w:eastAsia="x-none"/>
              </w:rPr>
              <w:t>FFS: Whether the support is conditional or UE capability</w:t>
            </w:r>
          </w:p>
          <w:p w14:paraId="635250C8" w14:textId="77777777" w:rsidR="00A61A66" w:rsidRPr="00FA5081" w:rsidRDefault="00A61A66" w:rsidP="00A61A66">
            <w:pPr>
              <w:numPr>
                <w:ilvl w:val="3"/>
                <w:numId w:val="15"/>
              </w:numPr>
              <w:overflowPunct/>
              <w:autoSpaceDE/>
              <w:autoSpaceDN/>
              <w:adjustRightInd/>
              <w:spacing w:after="0"/>
              <w:jc w:val="both"/>
              <w:textAlignment w:val="auto"/>
              <w:rPr>
                <w:rFonts w:ascii="Times" w:eastAsia="Batang" w:hAnsi="Times" w:cs="Times"/>
                <w:lang w:eastAsia="x-none"/>
              </w:rPr>
            </w:pPr>
            <w:r w:rsidRPr="00FA5081">
              <w:rPr>
                <w:rFonts w:ascii="Times" w:eastAsia="Batang" w:hAnsi="Times" w:cs="Times"/>
                <w:lang w:eastAsia="x-none"/>
              </w:rPr>
              <w:t xml:space="preserve">FFS: </w:t>
            </w:r>
            <w:r w:rsidRPr="00FA5081">
              <w:rPr>
                <w:rFonts w:ascii="Times" w:eastAsia="Malgun Gothic" w:hAnsi="Times" w:cs="Times"/>
                <w:lang w:eastAsia="x-none"/>
              </w:rPr>
              <w:t>Other details (if any)</w:t>
            </w:r>
          </w:p>
          <w:p w14:paraId="5B8659E3" w14:textId="77777777" w:rsidR="00A61A66" w:rsidRDefault="00A61A66" w:rsidP="00A61A66">
            <w:pPr>
              <w:rPr>
                <w:lang w:val="en-150"/>
              </w:rPr>
            </w:pPr>
          </w:p>
        </w:tc>
      </w:tr>
    </w:tbl>
    <w:p w14:paraId="1E16EFDD" w14:textId="4BDCEC47" w:rsidR="00A61A66" w:rsidRDefault="00A61A66" w:rsidP="00A61A66">
      <w:pPr>
        <w:rPr>
          <w:lang w:val="en-150"/>
        </w:rPr>
      </w:pPr>
    </w:p>
    <w:p w14:paraId="756143E5" w14:textId="160E7BEE" w:rsidR="00A61A66" w:rsidRDefault="00A61A66" w:rsidP="00A61A66">
      <w:pPr>
        <w:jc w:val="both"/>
        <w:rPr>
          <w:lang w:val="en-150"/>
        </w:rPr>
      </w:pPr>
      <w:r>
        <w:rPr>
          <w:lang w:val="en-150"/>
        </w:rPr>
        <w:t xml:space="preserve">As indicated in the text marked in yellow, a UE that it is not capable of performing sensing/resource exclusion should indicate this capability to the other </w:t>
      </w:r>
      <w:proofErr w:type="spellStart"/>
      <w:r>
        <w:rPr>
          <w:lang w:val="en-150"/>
        </w:rPr>
        <w:t>UEs</w:t>
      </w:r>
      <w:proofErr w:type="spellEnd"/>
      <w:r>
        <w:rPr>
          <w:lang w:val="en-150"/>
        </w:rPr>
        <w:t xml:space="preserve"> </w:t>
      </w:r>
      <w:proofErr w:type="gramStart"/>
      <w:r>
        <w:rPr>
          <w:lang w:val="en-150"/>
        </w:rPr>
        <w:t>in order to</w:t>
      </w:r>
      <w:proofErr w:type="gramEnd"/>
      <w:r>
        <w:rPr>
          <w:lang w:val="en-150"/>
        </w:rPr>
        <w:t xml:space="preserve"> be part</w:t>
      </w:r>
      <w:r w:rsidR="00352740">
        <w:rPr>
          <w:lang w:val="en-150"/>
        </w:rPr>
        <w:t>icipant</w:t>
      </w:r>
      <w:r>
        <w:rPr>
          <w:lang w:val="en-150"/>
        </w:rPr>
        <w:t xml:space="preserve"> of the inter-UE coordination under certain circumstances. Therefore, we propose to include a</w:t>
      </w:r>
      <w:r w:rsidR="00F624C0">
        <w:rPr>
          <w:lang w:val="en-150"/>
        </w:rPr>
        <w:t>n</w:t>
      </w:r>
      <w:r>
        <w:rPr>
          <w:lang w:val="en-150"/>
        </w:rPr>
        <w:t xml:space="preserve"> FG indicat</w:t>
      </w:r>
      <w:r w:rsidR="00352740">
        <w:rPr>
          <w:lang w:val="en-150"/>
        </w:rPr>
        <w:t>ing</w:t>
      </w:r>
      <w:r>
        <w:rPr>
          <w:lang w:val="en-150"/>
        </w:rPr>
        <w:t xml:space="preserve"> this capability.</w:t>
      </w:r>
    </w:p>
    <w:p w14:paraId="3EEE0253" w14:textId="4226A9C6" w:rsidR="00A61A66" w:rsidRDefault="00A61A66" w:rsidP="00A61A66">
      <w:pPr>
        <w:pStyle w:val="Proposal"/>
        <w:rPr>
          <w:lang w:val="en-150"/>
        </w:rPr>
      </w:pPr>
      <w:bookmarkStart w:id="5" w:name="_Toc83996467"/>
      <w:r>
        <w:rPr>
          <w:lang w:val="en-150"/>
        </w:rPr>
        <w:t>Include a</w:t>
      </w:r>
      <w:r w:rsidR="003E09B3">
        <w:rPr>
          <w:lang w:val="en-150"/>
        </w:rPr>
        <w:t xml:space="preserve"> new</w:t>
      </w:r>
      <w:r>
        <w:rPr>
          <w:lang w:val="en-150"/>
        </w:rPr>
        <w:t xml:space="preserve"> FG to indicate that a UE can perform transmission in NR </w:t>
      </w:r>
      <w:proofErr w:type="spellStart"/>
      <w:r>
        <w:rPr>
          <w:lang w:val="en-150"/>
        </w:rPr>
        <w:t>sidelink</w:t>
      </w:r>
      <w:proofErr w:type="spellEnd"/>
      <w:r>
        <w:rPr>
          <w:lang w:val="en-150"/>
        </w:rPr>
        <w:t xml:space="preserve"> mode 2 without sensing.</w:t>
      </w:r>
      <w:bookmarkEnd w:id="5"/>
    </w:p>
    <w:p w14:paraId="7FFDCC3A" w14:textId="4F4E41F4" w:rsidR="00850BBC" w:rsidRDefault="00850BBC" w:rsidP="00850BBC">
      <w:pPr>
        <w:pStyle w:val="Heading2"/>
      </w:pPr>
      <w:r>
        <w:rPr>
          <w:lang w:val="en-US"/>
        </w:rPr>
        <w:t>2.</w:t>
      </w:r>
      <w:r w:rsidR="0094230A">
        <w:rPr>
          <w:lang w:val="en-150"/>
        </w:rPr>
        <w:t>5</w:t>
      </w:r>
      <w:r>
        <w:rPr>
          <w:lang w:val="en-US"/>
        </w:rPr>
        <w:tab/>
      </w:r>
      <w:r>
        <w:t xml:space="preserve">Feature group </w:t>
      </w:r>
      <w:r w:rsidR="00343CB2">
        <w:t>32</w:t>
      </w:r>
      <w:r>
        <w:t>-5</w:t>
      </w:r>
    </w:p>
    <w:p w14:paraId="1C46D7D6" w14:textId="6ADBE3F5" w:rsidR="00850BBC" w:rsidRDefault="00850BBC" w:rsidP="004F5A0C">
      <w:pPr>
        <w:jc w:val="both"/>
      </w:pPr>
      <w:r>
        <w:t>For this feature group, we propose to split the feature into two different groups</w:t>
      </w:r>
      <w:r w:rsidR="00961E21">
        <w:t xml:space="preserve"> due to the different schemes and potential requirements as agreed for inter-UE coordination framework in RAN1</w:t>
      </w:r>
      <w:r>
        <w:t>:</w:t>
      </w:r>
    </w:p>
    <w:p w14:paraId="6F80D812" w14:textId="08B9E6C4" w:rsidR="00DD3E82" w:rsidRPr="005971DD" w:rsidRDefault="00DD3E82" w:rsidP="005971DD">
      <w:pPr>
        <w:pStyle w:val="Observation"/>
        <w:numPr>
          <w:ilvl w:val="0"/>
          <w:numId w:val="2"/>
        </w:numPr>
        <w:tabs>
          <w:tab w:val="clear" w:pos="2835"/>
        </w:tabs>
        <w:ind w:left="1701" w:hanging="1701"/>
        <w:jc w:val="both"/>
        <w:rPr>
          <w:lang w:val="en-US"/>
        </w:rPr>
      </w:pPr>
      <w:bookmarkStart w:id="6" w:name="_Toc83996463"/>
      <w:r w:rsidRPr="005971DD">
        <w:rPr>
          <w:lang w:val="en-US"/>
        </w:rPr>
        <w:t>The requirements that are needed for each of the Inter-UE coordination schemes</w:t>
      </w:r>
      <w:r w:rsidR="00961E21">
        <w:rPr>
          <w:lang w:val="en-US"/>
        </w:rPr>
        <w:t xml:space="preserve"> agreed in RAN1</w:t>
      </w:r>
      <w:r w:rsidR="00EA77AD">
        <w:rPr>
          <w:lang w:val="en-US"/>
        </w:rPr>
        <w:t>, i.e., Scheme 1 and Scheme 2,</w:t>
      </w:r>
      <w:r w:rsidRPr="005971DD">
        <w:rPr>
          <w:lang w:val="en-US"/>
        </w:rPr>
        <w:t xml:space="preserve"> can be different</w:t>
      </w:r>
      <w:r w:rsidR="00EA77AD">
        <w:rPr>
          <w:lang w:val="en-US"/>
        </w:rPr>
        <w:t>.</w:t>
      </w:r>
      <w:bookmarkEnd w:id="6"/>
    </w:p>
    <w:p w14:paraId="526CCA4F" w14:textId="5CC699A3" w:rsidR="00DD3E82" w:rsidRDefault="00DD3E82" w:rsidP="00DD3E82">
      <w:pPr>
        <w:pStyle w:val="Heading3"/>
      </w:pPr>
      <w:r>
        <w:rPr>
          <w:lang w:val="en-US"/>
        </w:rPr>
        <w:t>2.</w:t>
      </w:r>
      <w:r w:rsidR="0094230A">
        <w:rPr>
          <w:lang w:val="en-150"/>
        </w:rPr>
        <w:t>5</w:t>
      </w:r>
      <w:r>
        <w:t>.1</w:t>
      </w:r>
      <w:r>
        <w:rPr>
          <w:lang w:val="en-US"/>
        </w:rPr>
        <w:tab/>
      </w:r>
      <w:r>
        <w:t xml:space="preserve">Feature group </w:t>
      </w:r>
      <w:r w:rsidR="00E04C5D">
        <w:t>32</w:t>
      </w:r>
      <w:r>
        <w:t xml:space="preserve">-5-1: </w:t>
      </w:r>
      <w:r>
        <w:rPr>
          <w:rFonts w:eastAsia="Malgun Gothic" w:hint="eastAsia"/>
          <w:color w:val="000000" w:themeColor="text1"/>
          <w:lang w:eastAsia="ko-KR"/>
        </w:rPr>
        <w:t>Inter-UE coordination</w:t>
      </w:r>
      <w:r>
        <w:rPr>
          <w:rFonts w:eastAsia="Malgun Gothic"/>
          <w:color w:val="000000" w:themeColor="text1"/>
          <w:lang w:eastAsia="ko-KR"/>
        </w:rPr>
        <w:t xml:space="preserve"> in NR </w:t>
      </w:r>
      <w:proofErr w:type="spellStart"/>
      <w:r>
        <w:rPr>
          <w:rFonts w:eastAsia="Malgun Gothic"/>
          <w:color w:val="000000" w:themeColor="text1"/>
          <w:lang w:eastAsia="ko-KR"/>
        </w:rPr>
        <w:t>sidelink</w:t>
      </w:r>
      <w:proofErr w:type="spellEnd"/>
      <w:r>
        <w:rPr>
          <w:rFonts w:eastAsia="Malgun Gothic"/>
          <w:color w:val="000000" w:themeColor="text1"/>
          <w:lang w:eastAsia="ko-KR"/>
        </w:rPr>
        <w:t xml:space="preserve"> mode 2 scheme 1</w:t>
      </w:r>
    </w:p>
    <w:p w14:paraId="761745CE" w14:textId="588581A9" w:rsidR="00850BBC" w:rsidRPr="00E84509" w:rsidRDefault="00E84509" w:rsidP="00850BBC">
      <w:r w:rsidRPr="00E84509">
        <w:t xml:space="preserve">We propose to include the following FG </w:t>
      </w:r>
      <w:r w:rsidR="00343CB2">
        <w:t>32</w:t>
      </w:r>
      <w:r w:rsidRPr="00E84509">
        <w:t>-5-1 to include the capability for the inter-UE coordination scheme 1.</w:t>
      </w:r>
    </w:p>
    <w:tbl>
      <w:tblPr>
        <w:tblpPr w:leftFromText="180" w:rightFromText="180" w:vertAnchor="page" w:horzAnchor="page" w:tblpX="731" w:tblpY="1141"/>
        <w:tblW w:w="109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992"/>
        <w:gridCol w:w="1565"/>
        <w:gridCol w:w="709"/>
        <w:gridCol w:w="851"/>
        <w:gridCol w:w="850"/>
        <w:gridCol w:w="992"/>
        <w:gridCol w:w="845"/>
        <w:gridCol w:w="573"/>
        <w:gridCol w:w="567"/>
        <w:gridCol w:w="567"/>
        <w:gridCol w:w="567"/>
        <w:gridCol w:w="1134"/>
      </w:tblGrid>
      <w:tr w:rsidR="00320DC2" w:rsidRPr="00A92C6E" w14:paraId="4713C1A9" w14:textId="77777777" w:rsidTr="006F6B1B">
        <w:tc>
          <w:tcPr>
            <w:tcW w:w="704" w:type="dxa"/>
            <w:tcBorders>
              <w:top w:val="single" w:sz="4" w:space="0" w:color="auto"/>
              <w:left w:val="single" w:sz="4" w:space="0" w:color="auto"/>
              <w:bottom w:val="single" w:sz="4" w:space="0" w:color="auto"/>
              <w:right w:val="single" w:sz="4" w:space="0" w:color="auto"/>
            </w:tcBorders>
          </w:tcPr>
          <w:p w14:paraId="388A3D14" w14:textId="77777777" w:rsidR="00320DC2" w:rsidRPr="00A92C6E" w:rsidRDefault="00320DC2" w:rsidP="00320DC2">
            <w:pPr>
              <w:pStyle w:val="TAL"/>
              <w:rPr>
                <w:rFonts w:eastAsia="Malgun Gothic" w:cs="Arial"/>
                <w:b/>
                <w:bCs/>
                <w:color w:val="FF0000"/>
                <w:sz w:val="14"/>
                <w:szCs w:val="16"/>
                <w:lang w:eastAsia="ko-KR"/>
              </w:rPr>
            </w:pPr>
            <w:r w:rsidRPr="00A92C6E">
              <w:rPr>
                <w:b/>
                <w:bCs/>
                <w:sz w:val="14"/>
                <w:szCs w:val="16"/>
              </w:rPr>
              <w:lastRenderedPageBreak/>
              <w:t>Index</w:t>
            </w:r>
          </w:p>
        </w:tc>
        <w:tc>
          <w:tcPr>
            <w:tcW w:w="992" w:type="dxa"/>
            <w:tcBorders>
              <w:top w:val="single" w:sz="4" w:space="0" w:color="auto"/>
              <w:left w:val="single" w:sz="4" w:space="0" w:color="auto"/>
              <w:bottom w:val="single" w:sz="4" w:space="0" w:color="auto"/>
              <w:right w:val="single" w:sz="4" w:space="0" w:color="auto"/>
            </w:tcBorders>
          </w:tcPr>
          <w:p w14:paraId="2A55EE1A" w14:textId="77777777" w:rsidR="00320DC2" w:rsidRPr="00A92C6E" w:rsidRDefault="00320DC2" w:rsidP="00320DC2">
            <w:pPr>
              <w:pStyle w:val="TAL"/>
              <w:rPr>
                <w:rFonts w:eastAsia="Malgun Gothic" w:cs="Arial"/>
                <w:b/>
                <w:bCs/>
                <w:color w:val="FF0000"/>
                <w:sz w:val="14"/>
                <w:szCs w:val="16"/>
                <w:lang w:eastAsia="ko-KR"/>
              </w:rPr>
            </w:pPr>
            <w:r w:rsidRPr="00A92C6E">
              <w:rPr>
                <w:b/>
                <w:bCs/>
                <w:sz w:val="14"/>
                <w:szCs w:val="16"/>
              </w:rPr>
              <w:t>Feature group</w:t>
            </w:r>
          </w:p>
        </w:tc>
        <w:tc>
          <w:tcPr>
            <w:tcW w:w="1565" w:type="dxa"/>
            <w:tcBorders>
              <w:top w:val="single" w:sz="4" w:space="0" w:color="auto"/>
              <w:left w:val="single" w:sz="4" w:space="0" w:color="auto"/>
              <w:bottom w:val="single" w:sz="4" w:space="0" w:color="auto"/>
              <w:right w:val="single" w:sz="4" w:space="0" w:color="auto"/>
            </w:tcBorders>
          </w:tcPr>
          <w:p w14:paraId="3D9C1A03" w14:textId="77777777" w:rsidR="00320DC2" w:rsidRPr="00A92C6E" w:rsidRDefault="00320DC2" w:rsidP="00320DC2">
            <w:pPr>
              <w:snapToGrid w:val="0"/>
              <w:spacing w:afterLines="50" w:after="120"/>
              <w:contextualSpacing/>
              <w:jc w:val="both"/>
              <w:rPr>
                <w:rFonts w:ascii="Arial" w:eastAsia="Malgun Gothic" w:hAnsi="Arial" w:cs="Arial"/>
                <w:b/>
                <w:bCs/>
                <w:color w:val="000000" w:themeColor="text1"/>
                <w:sz w:val="14"/>
                <w:szCs w:val="16"/>
                <w:lang w:eastAsia="ko-KR"/>
              </w:rPr>
            </w:pPr>
            <w:r w:rsidRPr="00961E21">
              <w:rPr>
                <w:rFonts w:ascii="Arial" w:eastAsiaTheme="minorEastAsia" w:hAnsi="Arial"/>
                <w:b/>
                <w:bCs/>
                <w:sz w:val="14"/>
                <w:szCs w:val="16"/>
                <w:lang w:eastAsia="en-US"/>
              </w:rPr>
              <w:t>Components</w:t>
            </w:r>
          </w:p>
        </w:tc>
        <w:tc>
          <w:tcPr>
            <w:tcW w:w="709" w:type="dxa"/>
            <w:tcBorders>
              <w:top w:val="single" w:sz="4" w:space="0" w:color="auto"/>
              <w:left w:val="single" w:sz="4" w:space="0" w:color="auto"/>
              <w:bottom w:val="single" w:sz="4" w:space="0" w:color="auto"/>
              <w:right w:val="single" w:sz="4" w:space="0" w:color="auto"/>
            </w:tcBorders>
          </w:tcPr>
          <w:p w14:paraId="289EB245" w14:textId="77777777" w:rsidR="00320DC2" w:rsidRPr="00A92C6E" w:rsidRDefault="00320DC2" w:rsidP="00320DC2">
            <w:pPr>
              <w:pStyle w:val="TAL"/>
              <w:rPr>
                <w:rFonts w:eastAsia="Malgun Gothic" w:cs="Arial"/>
                <w:b/>
                <w:bCs/>
                <w:sz w:val="14"/>
                <w:szCs w:val="16"/>
                <w:lang w:eastAsia="ko-KR"/>
              </w:rPr>
            </w:pPr>
            <w:r w:rsidRPr="00A92C6E">
              <w:rPr>
                <w:b/>
                <w:bCs/>
                <w:sz w:val="14"/>
                <w:szCs w:val="16"/>
              </w:rPr>
              <w:t>Prerequisite feature groups</w:t>
            </w:r>
          </w:p>
        </w:tc>
        <w:tc>
          <w:tcPr>
            <w:tcW w:w="851" w:type="dxa"/>
            <w:tcBorders>
              <w:top w:val="single" w:sz="4" w:space="0" w:color="auto"/>
              <w:left w:val="single" w:sz="4" w:space="0" w:color="auto"/>
              <w:bottom w:val="single" w:sz="4" w:space="0" w:color="auto"/>
              <w:right w:val="single" w:sz="4" w:space="0" w:color="auto"/>
            </w:tcBorders>
          </w:tcPr>
          <w:p w14:paraId="6B29B7FD" w14:textId="77777777" w:rsidR="00320DC2" w:rsidRPr="00A92C6E" w:rsidRDefault="00320DC2" w:rsidP="00320DC2">
            <w:pPr>
              <w:pStyle w:val="TAL"/>
              <w:rPr>
                <w:rFonts w:eastAsia="Malgun Gothic" w:cs="Arial"/>
                <w:b/>
                <w:bCs/>
                <w:color w:val="FF0000"/>
                <w:sz w:val="14"/>
                <w:szCs w:val="16"/>
                <w:lang w:eastAsia="ko-KR"/>
              </w:rPr>
            </w:pPr>
            <w:r w:rsidRPr="00A92C6E">
              <w:rPr>
                <w:b/>
                <w:bCs/>
                <w:sz w:val="14"/>
                <w:szCs w:val="16"/>
              </w:rPr>
              <w:t xml:space="preserve">Need for the </w:t>
            </w:r>
            <w:proofErr w:type="spellStart"/>
            <w:r w:rsidRPr="00A92C6E">
              <w:rPr>
                <w:b/>
                <w:bCs/>
                <w:sz w:val="14"/>
                <w:szCs w:val="16"/>
              </w:rPr>
              <w:t>gNB</w:t>
            </w:r>
            <w:proofErr w:type="spellEnd"/>
            <w:r w:rsidRPr="00A92C6E">
              <w:rPr>
                <w:b/>
                <w:bCs/>
                <w:sz w:val="14"/>
                <w:szCs w:val="16"/>
              </w:rPr>
              <w:t xml:space="preserve"> to know if the feature is supported</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A844438" w14:textId="77777777" w:rsidR="00320DC2" w:rsidRPr="00A92C6E" w:rsidRDefault="00320DC2" w:rsidP="00320DC2">
            <w:pPr>
              <w:pStyle w:val="TAL"/>
              <w:rPr>
                <w:rFonts w:eastAsia="Malgun Gothic" w:cs="Arial"/>
                <w:b/>
                <w:bCs/>
                <w:sz w:val="14"/>
                <w:szCs w:val="16"/>
                <w:lang w:eastAsia="ko-KR"/>
              </w:rPr>
            </w:pPr>
            <w:r w:rsidRPr="00A92C6E">
              <w:rPr>
                <w:b/>
                <w:bCs/>
                <w:sz w:val="14"/>
                <w:szCs w:val="16"/>
              </w:rPr>
              <w:t>Applicable to the capability signalling exchange between UEs (</w:t>
            </w:r>
            <w:proofErr w:type="spellStart"/>
            <w:r w:rsidRPr="00A92C6E">
              <w:rPr>
                <w:b/>
                <w:bCs/>
                <w:sz w:val="14"/>
                <w:szCs w:val="16"/>
              </w:rPr>
              <w:t>Sidelink</w:t>
            </w:r>
            <w:proofErr w:type="spellEnd"/>
            <w:r w:rsidRPr="00A92C6E">
              <w:rPr>
                <w:b/>
                <w:bCs/>
                <w:sz w:val="14"/>
                <w:szCs w:val="16"/>
              </w:rPr>
              <w:t xml:space="preserve"> WI only)”.</w:t>
            </w:r>
          </w:p>
        </w:tc>
        <w:tc>
          <w:tcPr>
            <w:tcW w:w="992" w:type="dxa"/>
            <w:tcBorders>
              <w:top w:val="single" w:sz="4" w:space="0" w:color="auto"/>
              <w:left w:val="single" w:sz="4" w:space="0" w:color="auto"/>
              <w:bottom w:val="single" w:sz="4" w:space="0" w:color="auto"/>
              <w:right w:val="single" w:sz="4" w:space="0" w:color="auto"/>
            </w:tcBorders>
          </w:tcPr>
          <w:p w14:paraId="7F39F3FA" w14:textId="77777777" w:rsidR="00320DC2" w:rsidRPr="00A92C6E" w:rsidRDefault="00320DC2" w:rsidP="00320DC2">
            <w:pPr>
              <w:pStyle w:val="TAL"/>
              <w:rPr>
                <w:rFonts w:eastAsia="Malgun Gothic" w:cs="Arial"/>
                <w:b/>
                <w:bCs/>
                <w:sz w:val="14"/>
                <w:szCs w:val="16"/>
                <w:lang w:eastAsia="ko-KR"/>
              </w:rPr>
            </w:pPr>
            <w:r w:rsidRPr="00A92C6E">
              <w:rPr>
                <w:b/>
                <w:bCs/>
                <w:sz w:val="14"/>
                <w:szCs w:val="16"/>
              </w:rPr>
              <w:t>Consequence if the feature is not supported by the UE</w:t>
            </w:r>
          </w:p>
        </w:tc>
        <w:tc>
          <w:tcPr>
            <w:tcW w:w="845" w:type="dxa"/>
            <w:tcBorders>
              <w:top w:val="single" w:sz="4" w:space="0" w:color="auto"/>
              <w:left w:val="single" w:sz="4" w:space="0" w:color="auto"/>
              <w:bottom w:val="single" w:sz="4" w:space="0" w:color="auto"/>
              <w:right w:val="single" w:sz="4" w:space="0" w:color="auto"/>
            </w:tcBorders>
          </w:tcPr>
          <w:p w14:paraId="6D51C3A4" w14:textId="77777777" w:rsidR="00320DC2" w:rsidRPr="006A432E" w:rsidRDefault="00320DC2" w:rsidP="00320DC2">
            <w:pPr>
              <w:pStyle w:val="TAN"/>
              <w:ind w:left="0" w:firstLine="0"/>
              <w:rPr>
                <w:rFonts w:cs="Arial"/>
                <w:b/>
                <w:bCs/>
                <w:sz w:val="14"/>
                <w:szCs w:val="16"/>
                <w:lang w:eastAsia="ja-JP"/>
              </w:rPr>
            </w:pPr>
            <w:r w:rsidRPr="006A432E">
              <w:rPr>
                <w:rFonts w:cs="Arial"/>
                <w:b/>
                <w:bCs/>
                <w:sz w:val="14"/>
                <w:szCs w:val="16"/>
                <w:lang w:eastAsia="ja-JP"/>
              </w:rPr>
              <w:t>Type</w:t>
            </w:r>
          </w:p>
          <w:p w14:paraId="74CB544D" w14:textId="77777777" w:rsidR="00320DC2" w:rsidRPr="006A432E" w:rsidRDefault="00320DC2" w:rsidP="00320DC2">
            <w:pPr>
              <w:pStyle w:val="TAL"/>
              <w:rPr>
                <w:rFonts w:cs="Arial"/>
                <w:b/>
                <w:bCs/>
                <w:color w:val="FF0000"/>
                <w:sz w:val="14"/>
                <w:szCs w:val="16"/>
                <w:lang w:eastAsia="ja-JP"/>
              </w:rPr>
            </w:pPr>
            <w:r w:rsidRPr="006A432E">
              <w:rPr>
                <w:rFonts w:cs="Arial"/>
                <w:b/>
                <w:bCs/>
                <w:sz w:val="14"/>
                <w:szCs w:val="16"/>
                <w:lang w:eastAsia="ja-JP"/>
              </w:rPr>
              <w:t>(the ‘type’ definition from UE features should be based on the granularity of 1) Per UE or 2) Per Band or 3) Per BC or 4) Per FS or 5) Per FSPC)</w:t>
            </w:r>
          </w:p>
        </w:tc>
        <w:tc>
          <w:tcPr>
            <w:tcW w:w="573" w:type="dxa"/>
            <w:tcBorders>
              <w:top w:val="single" w:sz="4" w:space="0" w:color="auto"/>
              <w:left w:val="single" w:sz="4" w:space="0" w:color="auto"/>
              <w:bottom w:val="single" w:sz="4" w:space="0" w:color="auto"/>
              <w:right w:val="single" w:sz="4" w:space="0" w:color="auto"/>
            </w:tcBorders>
          </w:tcPr>
          <w:p w14:paraId="376DF334" w14:textId="77777777" w:rsidR="00320DC2" w:rsidRPr="006A432E" w:rsidRDefault="00320DC2" w:rsidP="00320DC2">
            <w:pPr>
              <w:pStyle w:val="TAL"/>
              <w:rPr>
                <w:rFonts w:cs="Arial"/>
                <w:b/>
                <w:bCs/>
                <w:color w:val="000000" w:themeColor="text1"/>
                <w:sz w:val="14"/>
                <w:szCs w:val="16"/>
              </w:rPr>
            </w:pPr>
            <w:r w:rsidRPr="006A432E">
              <w:rPr>
                <w:rFonts w:cs="Arial"/>
                <w:b/>
                <w:bCs/>
                <w:sz w:val="14"/>
                <w:szCs w:val="16"/>
              </w:rPr>
              <w:t>Need of FDD/TDD differentiation</w:t>
            </w:r>
          </w:p>
        </w:tc>
        <w:tc>
          <w:tcPr>
            <w:tcW w:w="567" w:type="dxa"/>
            <w:tcBorders>
              <w:top w:val="single" w:sz="4" w:space="0" w:color="auto"/>
              <w:left w:val="single" w:sz="4" w:space="0" w:color="auto"/>
              <w:bottom w:val="single" w:sz="4" w:space="0" w:color="auto"/>
              <w:right w:val="single" w:sz="4" w:space="0" w:color="auto"/>
            </w:tcBorders>
          </w:tcPr>
          <w:p w14:paraId="1017D4A8" w14:textId="77777777" w:rsidR="00320DC2" w:rsidRPr="006A432E" w:rsidRDefault="00320DC2" w:rsidP="00320DC2">
            <w:pPr>
              <w:pStyle w:val="TAL"/>
              <w:rPr>
                <w:rFonts w:cs="Arial"/>
                <w:b/>
                <w:bCs/>
                <w:color w:val="000000" w:themeColor="text1"/>
                <w:sz w:val="14"/>
                <w:szCs w:val="16"/>
              </w:rPr>
            </w:pPr>
            <w:r w:rsidRPr="006A432E">
              <w:rPr>
                <w:rFonts w:cs="Arial"/>
                <w:b/>
                <w:bCs/>
                <w:sz w:val="14"/>
                <w:szCs w:val="16"/>
              </w:rPr>
              <w:t>Need of FR1/FR2 differentiation</w:t>
            </w:r>
          </w:p>
        </w:tc>
        <w:tc>
          <w:tcPr>
            <w:tcW w:w="567" w:type="dxa"/>
            <w:tcBorders>
              <w:top w:val="single" w:sz="4" w:space="0" w:color="auto"/>
              <w:left w:val="single" w:sz="4" w:space="0" w:color="auto"/>
              <w:bottom w:val="single" w:sz="4" w:space="0" w:color="auto"/>
              <w:right w:val="single" w:sz="4" w:space="0" w:color="auto"/>
            </w:tcBorders>
          </w:tcPr>
          <w:p w14:paraId="7D45DE6F" w14:textId="77777777" w:rsidR="00320DC2" w:rsidRPr="006A432E" w:rsidRDefault="00320DC2" w:rsidP="00320DC2">
            <w:pPr>
              <w:pStyle w:val="TAL"/>
              <w:rPr>
                <w:rFonts w:cs="Arial"/>
                <w:b/>
                <w:bCs/>
                <w:sz w:val="14"/>
                <w:szCs w:val="16"/>
              </w:rPr>
            </w:pPr>
            <w:r w:rsidRPr="006A432E">
              <w:rPr>
                <w:rFonts w:cs="Arial"/>
                <w:b/>
                <w:bCs/>
                <w:sz w:val="14"/>
                <w:szCs w:val="16"/>
              </w:rPr>
              <w:t>Capability interpretation for mixture of FDD/TDD and/or FR1/FR2</w:t>
            </w:r>
          </w:p>
        </w:tc>
        <w:tc>
          <w:tcPr>
            <w:tcW w:w="567" w:type="dxa"/>
            <w:tcBorders>
              <w:top w:val="single" w:sz="4" w:space="0" w:color="auto"/>
              <w:left w:val="single" w:sz="4" w:space="0" w:color="auto"/>
              <w:bottom w:val="single" w:sz="4" w:space="0" w:color="auto"/>
              <w:right w:val="single" w:sz="4" w:space="0" w:color="auto"/>
            </w:tcBorders>
          </w:tcPr>
          <w:p w14:paraId="7C734B5F" w14:textId="77777777" w:rsidR="00320DC2" w:rsidRPr="006A432E" w:rsidRDefault="00320DC2" w:rsidP="00320DC2">
            <w:pPr>
              <w:pStyle w:val="TAL"/>
              <w:rPr>
                <w:rFonts w:cs="Arial"/>
                <w:b/>
                <w:bCs/>
                <w:color w:val="000000" w:themeColor="text1"/>
                <w:sz w:val="14"/>
                <w:szCs w:val="16"/>
              </w:rPr>
            </w:pPr>
            <w:r w:rsidRPr="006A432E">
              <w:rPr>
                <w:rFonts w:cs="Arial"/>
                <w:b/>
                <w:bCs/>
                <w:sz w:val="14"/>
                <w:szCs w:val="16"/>
              </w:rPr>
              <w:t>Note</w:t>
            </w:r>
          </w:p>
        </w:tc>
        <w:tc>
          <w:tcPr>
            <w:tcW w:w="1134" w:type="dxa"/>
          </w:tcPr>
          <w:p w14:paraId="6E1F6FDF" w14:textId="77777777" w:rsidR="00320DC2" w:rsidRPr="006A432E" w:rsidRDefault="00320DC2" w:rsidP="00320DC2">
            <w:pPr>
              <w:overflowPunct/>
              <w:autoSpaceDE/>
              <w:autoSpaceDN/>
              <w:adjustRightInd/>
              <w:spacing w:after="160" w:line="259" w:lineRule="auto"/>
              <w:textAlignment w:val="auto"/>
              <w:rPr>
                <w:rFonts w:ascii="Arial" w:hAnsi="Arial" w:cs="Arial"/>
                <w:b/>
                <w:bCs/>
                <w:sz w:val="14"/>
                <w:szCs w:val="16"/>
              </w:rPr>
            </w:pPr>
            <w:r w:rsidRPr="006A432E">
              <w:rPr>
                <w:rFonts w:ascii="Arial" w:hAnsi="Arial" w:cs="Arial"/>
                <w:b/>
                <w:bCs/>
                <w:sz w:val="14"/>
                <w:szCs w:val="16"/>
              </w:rPr>
              <w:t>Mandatory/Optional</w:t>
            </w:r>
          </w:p>
        </w:tc>
      </w:tr>
      <w:tr w:rsidR="00320DC2" w14:paraId="30F8F948" w14:textId="77777777" w:rsidTr="006F6B1B">
        <w:tc>
          <w:tcPr>
            <w:tcW w:w="704" w:type="dxa"/>
            <w:tcBorders>
              <w:top w:val="single" w:sz="4" w:space="0" w:color="auto"/>
              <w:left w:val="single" w:sz="4" w:space="0" w:color="auto"/>
              <w:bottom w:val="single" w:sz="4" w:space="0" w:color="auto"/>
              <w:right w:val="single" w:sz="4" w:space="0" w:color="auto"/>
            </w:tcBorders>
          </w:tcPr>
          <w:p w14:paraId="5BF94FC7" w14:textId="77777777" w:rsidR="00320DC2" w:rsidRPr="00A92C6E" w:rsidRDefault="00320DC2" w:rsidP="00320DC2">
            <w:pPr>
              <w:pStyle w:val="TAL"/>
              <w:rPr>
                <w:rFonts w:eastAsia="Malgun Gothic" w:cs="Arial"/>
                <w:color w:val="FF0000"/>
                <w:sz w:val="14"/>
                <w:szCs w:val="16"/>
                <w:lang w:eastAsia="ko-KR"/>
              </w:rPr>
            </w:pPr>
            <w:r w:rsidRPr="00A92C6E">
              <w:rPr>
                <w:rFonts w:eastAsia="Malgun Gothic" w:cs="Arial"/>
                <w:color w:val="FF0000"/>
                <w:sz w:val="14"/>
                <w:szCs w:val="16"/>
                <w:lang w:eastAsia="ko-KR"/>
              </w:rPr>
              <w:t>32-5-1</w:t>
            </w:r>
          </w:p>
        </w:tc>
        <w:tc>
          <w:tcPr>
            <w:tcW w:w="992" w:type="dxa"/>
            <w:tcBorders>
              <w:top w:val="single" w:sz="4" w:space="0" w:color="auto"/>
              <w:left w:val="single" w:sz="4" w:space="0" w:color="auto"/>
              <w:bottom w:val="single" w:sz="4" w:space="0" w:color="auto"/>
              <w:right w:val="single" w:sz="4" w:space="0" w:color="auto"/>
            </w:tcBorders>
          </w:tcPr>
          <w:p w14:paraId="067667E7" w14:textId="77777777" w:rsidR="00320DC2" w:rsidRPr="00A92C6E" w:rsidRDefault="00320DC2" w:rsidP="00320DC2">
            <w:pPr>
              <w:pStyle w:val="TAL"/>
              <w:rPr>
                <w:rFonts w:cs="Arial"/>
                <w:color w:val="FF0000"/>
                <w:sz w:val="14"/>
                <w:szCs w:val="16"/>
              </w:rPr>
            </w:pPr>
            <w:r w:rsidRPr="00A92C6E">
              <w:rPr>
                <w:rFonts w:eastAsia="Malgun Gothic" w:cs="Arial"/>
                <w:color w:val="FF0000"/>
                <w:sz w:val="14"/>
                <w:szCs w:val="16"/>
                <w:lang w:eastAsia="ko-KR"/>
              </w:rPr>
              <w:t xml:space="preserve">Inter-UE coordination in NR </w:t>
            </w:r>
            <w:proofErr w:type="spellStart"/>
            <w:r w:rsidRPr="00A92C6E">
              <w:rPr>
                <w:rFonts w:eastAsia="Malgun Gothic" w:cs="Arial"/>
                <w:color w:val="FF0000"/>
                <w:sz w:val="14"/>
                <w:szCs w:val="16"/>
                <w:lang w:eastAsia="ko-KR"/>
              </w:rPr>
              <w:t>sidelink</w:t>
            </w:r>
            <w:proofErr w:type="spellEnd"/>
            <w:r w:rsidRPr="00A92C6E">
              <w:rPr>
                <w:rFonts w:eastAsia="Malgun Gothic" w:cs="Arial"/>
                <w:color w:val="FF0000"/>
                <w:sz w:val="14"/>
                <w:szCs w:val="16"/>
                <w:lang w:eastAsia="ko-KR"/>
              </w:rPr>
              <w:t xml:space="preserve"> mode 2 scheme 1</w:t>
            </w:r>
          </w:p>
        </w:tc>
        <w:tc>
          <w:tcPr>
            <w:tcW w:w="1565" w:type="dxa"/>
            <w:tcBorders>
              <w:top w:val="single" w:sz="4" w:space="0" w:color="auto"/>
              <w:left w:val="single" w:sz="4" w:space="0" w:color="auto"/>
              <w:bottom w:val="single" w:sz="4" w:space="0" w:color="auto"/>
              <w:right w:val="single" w:sz="4" w:space="0" w:color="auto"/>
            </w:tcBorders>
          </w:tcPr>
          <w:p w14:paraId="077CBDE5" w14:textId="77777777" w:rsidR="00320DC2" w:rsidRPr="00A92C6E" w:rsidRDefault="00320DC2" w:rsidP="00320DC2">
            <w:pPr>
              <w:snapToGrid w:val="0"/>
              <w:spacing w:afterLines="50" w:after="120"/>
              <w:contextualSpacing/>
              <w:jc w:val="both"/>
              <w:rPr>
                <w:rFonts w:ascii="Arial" w:eastAsia="Malgun Gothic" w:hAnsi="Arial" w:cs="Arial"/>
                <w:color w:val="000000" w:themeColor="text1"/>
                <w:sz w:val="14"/>
                <w:szCs w:val="16"/>
                <w:lang w:eastAsia="ko-KR"/>
              </w:rPr>
            </w:pPr>
            <w:r w:rsidRPr="00A92C6E">
              <w:rPr>
                <w:rFonts w:ascii="Arial" w:eastAsia="Malgun Gothic" w:hAnsi="Arial" w:cs="Arial"/>
                <w:color w:val="000000" w:themeColor="text1"/>
                <w:sz w:val="14"/>
                <w:szCs w:val="16"/>
                <w:lang w:eastAsia="ko-KR"/>
              </w:rPr>
              <w:t xml:space="preserve">1) UE can transmit and receive inter-UE coordination information of preferred resource set/non-preferred resource set and use the received information in its own resource (re-)selection in NR </w:t>
            </w:r>
            <w:proofErr w:type="spellStart"/>
            <w:r w:rsidRPr="00A92C6E">
              <w:rPr>
                <w:rFonts w:ascii="Arial" w:eastAsia="Malgun Gothic" w:hAnsi="Arial" w:cs="Arial"/>
                <w:color w:val="000000" w:themeColor="text1"/>
                <w:sz w:val="14"/>
                <w:szCs w:val="16"/>
                <w:lang w:eastAsia="ko-KR"/>
              </w:rPr>
              <w:t>sidelink</w:t>
            </w:r>
            <w:proofErr w:type="spellEnd"/>
            <w:r w:rsidRPr="00A92C6E">
              <w:rPr>
                <w:rFonts w:ascii="Arial" w:eastAsia="Malgun Gothic" w:hAnsi="Arial" w:cs="Arial"/>
                <w:color w:val="000000" w:themeColor="text1"/>
                <w:sz w:val="14"/>
                <w:szCs w:val="16"/>
                <w:lang w:eastAsia="ko-KR"/>
              </w:rPr>
              <w:t xml:space="preserve"> mode 2.</w:t>
            </w:r>
          </w:p>
          <w:p w14:paraId="578DBDC7" w14:textId="77777777" w:rsidR="00320DC2" w:rsidRPr="00A92C6E" w:rsidRDefault="00320DC2" w:rsidP="00320DC2">
            <w:pPr>
              <w:pStyle w:val="TAL"/>
              <w:rPr>
                <w:rFonts w:cs="Arial"/>
                <w:sz w:val="14"/>
                <w:szCs w:val="16"/>
              </w:rPr>
            </w:pPr>
            <w:r w:rsidRPr="00A92C6E">
              <w:rPr>
                <w:rFonts w:eastAsia="Malgun Gothic" w:cs="Arial"/>
                <w:color w:val="000000" w:themeColor="text1"/>
                <w:sz w:val="14"/>
                <w:szCs w:val="16"/>
                <w:lang w:eastAsia="ko-KR"/>
              </w:rPr>
              <w:t>2) UE can transmit and received an explicit request for inter-UE coordination information of [FFS: preferred resource set only or both preferred resource set and non-preferred resource set].</w:t>
            </w:r>
          </w:p>
        </w:tc>
        <w:tc>
          <w:tcPr>
            <w:tcW w:w="709" w:type="dxa"/>
            <w:tcBorders>
              <w:top w:val="single" w:sz="4" w:space="0" w:color="auto"/>
              <w:left w:val="single" w:sz="4" w:space="0" w:color="auto"/>
              <w:bottom w:val="single" w:sz="4" w:space="0" w:color="auto"/>
              <w:right w:val="single" w:sz="4" w:space="0" w:color="auto"/>
            </w:tcBorders>
          </w:tcPr>
          <w:p w14:paraId="73B64EFC" w14:textId="77777777" w:rsidR="00320DC2" w:rsidRPr="00A92C6E" w:rsidRDefault="00320DC2" w:rsidP="00320DC2">
            <w:pPr>
              <w:pStyle w:val="TAL"/>
              <w:rPr>
                <w:rFonts w:cs="Arial"/>
                <w:sz w:val="14"/>
                <w:szCs w:val="16"/>
              </w:rPr>
            </w:pPr>
            <w:r w:rsidRPr="00A92C6E">
              <w:rPr>
                <w:rFonts w:eastAsia="Malgun Gothic" w:cs="Arial"/>
                <w:sz w:val="14"/>
                <w:szCs w:val="16"/>
                <w:lang w:eastAsia="ko-KR"/>
              </w:rPr>
              <w:t>[32-1]</w:t>
            </w:r>
          </w:p>
        </w:tc>
        <w:tc>
          <w:tcPr>
            <w:tcW w:w="851" w:type="dxa"/>
            <w:tcBorders>
              <w:top w:val="single" w:sz="4" w:space="0" w:color="auto"/>
              <w:left w:val="single" w:sz="4" w:space="0" w:color="auto"/>
              <w:bottom w:val="single" w:sz="4" w:space="0" w:color="auto"/>
              <w:right w:val="single" w:sz="4" w:space="0" w:color="auto"/>
            </w:tcBorders>
          </w:tcPr>
          <w:p w14:paraId="340115A1" w14:textId="77777777" w:rsidR="00320DC2" w:rsidRPr="00A92C6E" w:rsidRDefault="00320DC2" w:rsidP="00320DC2">
            <w:pPr>
              <w:pStyle w:val="TAL"/>
              <w:rPr>
                <w:rFonts w:cs="Arial"/>
                <w:sz w:val="14"/>
                <w:szCs w:val="16"/>
                <w:lang w:eastAsia="ja-JP"/>
              </w:rPr>
            </w:pPr>
            <w:r w:rsidRPr="00F624C0">
              <w:rPr>
                <w:rFonts w:eastAsia="Malgun Gothic" w:cs="Arial"/>
                <w:sz w:val="14"/>
                <w:szCs w:val="16"/>
                <w:lang w:eastAsia="ko-KR"/>
              </w:rPr>
              <w:t>[</w:t>
            </w:r>
            <w:r w:rsidRPr="00F624C0">
              <w:rPr>
                <w:rFonts w:eastAsia="Malgun Gothic" w:cs="Arial"/>
                <w:sz w:val="14"/>
                <w:szCs w:val="16"/>
                <w:lang w:val="en-150" w:eastAsia="ko-KR"/>
              </w:rPr>
              <w:t>Yes</w:t>
            </w:r>
            <w:r w:rsidRPr="00F624C0">
              <w:rPr>
                <w:rFonts w:eastAsia="Malgun Gothic" w:cs="Arial"/>
                <w:sz w:val="14"/>
                <w:szCs w:val="16"/>
                <w:lang w:eastAsia="ko-KR"/>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8A79389" w14:textId="77777777" w:rsidR="00320DC2" w:rsidRPr="00A92C6E" w:rsidRDefault="00320DC2" w:rsidP="00320DC2">
            <w:pPr>
              <w:pStyle w:val="TAL"/>
              <w:rPr>
                <w:rFonts w:cs="Arial"/>
                <w:sz w:val="14"/>
                <w:szCs w:val="16"/>
                <w:lang w:eastAsia="ja-JP"/>
              </w:rPr>
            </w:pPr>
            <w:r w:rsidRPr="00A92C6E">
              <w:rPr>
                <w:rFonts w:eastAsia="Malgun Gothic" w:cs="Arial"/>
                <w:sz w:val="14"/>
                <w:szCs w:val="16"/>
                <w:lang w:eastAsia="ko-KR"/>
              </w:rPr>
              <w:t>[Yes]</w:t>
            </w:r>
          </w:p>
        </w:tc>
        <w:tc>
          <w:tcPr>
            <w:tcW w:w="992" w:type="dxa"/>
            <w:tcBorders>
              <w:top w:val="single" w:sz="4" w:space="0" w:color="auto"/>
              <w:left w:val="single" w:sz="4" w:space="0" w:color="auto"/>
              <w:bottom w:val="single" w:sz="4" w:space="0" w:color="auto"/>
              <w:right w:val="single" w:sz="4" w:space="0" w:color="auto"/>
            </w:tcBorders>
          </w:tcPr>
          <w:p w14:paraId="3FD3C4A3" w14:textId="77777777" w:rsidR="00320DC2" w:rsidRPr="00A92C6E" w:rsidRDefault="00320DC2" w:rsidP="00320DC2">
            <w:pPr>
              <w:pStyle w:val="TAL"/>
              <w:rPr>
                <w:rFonts w:cs="Arial"/>
                <w:sz w:val="14"/>
                <w:szCs w:val="16"/>
                <w:lang w:eastAsia="ja-JP"/>
              </w:rPr>
            </w:pPr>
            <w:r w:rsidRPr="00A92C6E">
              <w:rPr>
                <w:rFonts w:eastAsia="Malgun Gothic" w:cs="Arial"/>
                <w:sz w:val="14"/>
                <w:szCs w:val="16"/>
                <w:lang w:eastAsia="ko-KR"/>
              </w:rPr>
              <w:t xml:space="preserve">UE does not support inter-UE coordination </w:t>
            </w:r>
            <w:r w:rsidRPr="00961E21">
              <w:rPr>
                <w:rFonts w:eastAsia="Malgun Gothic" w:cs="Arial"/>
                <w:color w:val="FF0000"/>
                <w:sz w:val="14"/>
                <w:szCs w:val="16"/>
                <w:lang w:eastAsia="ko-KR"/>
              </w:rPr>
              <w:t xml:space="preserve">scheme 1 </w:t>
            </w:r>
            <w:r w:rsidRPr="00A92C6E">
              <w:rPr>
                <w:rFonts w:eastAsia="Malgun Gothic" w:cs="Arial"/>
                <w:sz w:val="14"/>
                <w:szCs w:val="16"/>
                <w:lang w:eastAsia="ko-KR"/>
              </w:rPr>
              <w:t xml:space="preserve">in NR </w:t>
            </w:r>
            <w:proofErr w:type="spellStart"/>
            <w:r w:rsidRPr="00A92C6E">
              <w:rPr>
                <w:rFonts w:eastAsia="Malgun Gothic" w:cs="Arial"/>
                <w:sz w:val="14"/>
                <w:szCs w:val="16"/>
                <w:lang w:eastAsia="ko-KR"/>
              </w:rPr>
              <w:t>sidelink</w:t>
            </w:r>
            <w:proofErr w:type="spellEnd"/>
            <w:r w:rsidRPr="00A92C6E">
              <w:rPr>
                <w:rFonts w:eastAsia="Malgun Gothic" w:cs="Arial"/>
                <w:sz w:val="14"/>
                <w:szCs w:val="16"/>
                <w:lang w:eastAsia="ko-KR"/>
              </w:rPr>
              <w:t xml:space="preserve"> mode 2.</w:t>
            </w:r>
          </w:p>
        </w:tc>
        <w:tc>
          <w:tcPr>
            <w:tcW w:w="845" w:type="dxa"/>
            <w:tcBorders>
              <w:top w:val="single" w:sz="4" w:space="0" w:color="auto"/>
              <w:left w:val="single" w:sz="4" w:space="0" w:color="auto"/>
              <w:bottom w:val="single" w:sz="4" w:space="0" w:color="auto"/>
              <w:right w:val="single" w:sz="4" w:space="0" w:color="auto"/>
            </w:tcBorders>
          </w:tcPr>
          <w:p w14:paraId="3A2B8133" w14:textId="77777777" w:rsidR="00320DC2" w:rsidRPr="00A92C6E" w:rsidRDefault="00320DC2" w:rsidP="00320DC2">
            <w:pPr>
              <w:pStyle w:val="TAL"/>
              <w:rPr>
                <w:rFonts w:cs="Arial"/>
                <w:sz w:val="14"/>
                <w:szCs w:val="16"/>
                <w:lang w:eastAsia="ja-JP"/>
              </w:rPr>
            </w:pPr>
            <w:r w:rsidRPr="00A92C6E">
              <w:rPr>
                <w:rFonts w:cs="Arial"/>
                <w:color w:val="FF0000"/>
                <w:sz w:val="14"/>
                <w:szCs w:val="16"/>
                <w:lang w:eastAsia="ja-JP"/>
              </w:rPr>
              <w:t>Per UE</w:t>
            </w:r>
          </w:p>
        </w:tc>
        <w:tc>
          <w:tcPr>
            <w:tcW w:w="573" w:type="dxa"/>
            <w:tcBorders>
              <w:top w:val="single" w:sz="4" w:space="0" w:color="auto"/>
              <w:left w:val="single" w:sz="4" w:space="0" w:color="auto"/>
              <w:bottom w:val="single" w:sz="4" w:space="0" w:color="auto"/>
              <w:right w:val="single" w:sz="4" w:space="0" w:color="auto"/>
            </w:tcBorders>
          </w:tcPr>
          <w:p w14:paraId="32084F27" w14:textId="77777777" w:rsidR="00320DC2" w:rsidRPr="00A92C6E" w:rsidRDefault="00320DC2" w:rsidP="00320DC2">
            <w:pPr>
              <w:pStyle w:val="TAL"/>
              <w:rPr>
                <w:rFonts w:cs="Arial"/>
                <w:sz w:val="14"/>
                <w:szCs w:val="16"/>
                <w:lang w:eastAsia="ja-JP"/>
              </w:rPr>
            </w:pPr>
            <w:r w:rsidRPr="00A92C6E">
              <w:rPr>
                <w:rFonts w:cs="Arial"/>
                <w:color w:val="000000" w:themeColor="text1"/>
                <w:sz w:val="14"/>
                <w:szCs w:val="16"/>
              </w:rPr>
              <w:t>N.A.</w:t>
            </w:r>
          </w:p>
        </w:tc>
        <w:tc>
          <w:tcPr>
            <w:tcW w:w="567" w:type="dxa"/>
            <w:tcBorders>
              <w:top w:val="single" w:sz="4" w:space="0" w:color="auto"/>
              <w:left w:val="single" w:sz="4" w:space="0" w:color="auto"/>
              <w:bottom w:val="single" w:sz="4" w:space="0" w:color="auto"/>
              <w:right w:val="single" w:sz="4" w:space="0" w:color="auto"/>
            </w:tcBorders>
          </w:tcPr>
          <w:p w14:paraId="03D16BE8" w14:textId="77777777" w:rsidR="00320DC2" w:rsidRPr="00A92C6E" w:rsidRDefault="00320DC2" w:rsidP="00320DC2">
            <w:pPr>
              <w:pStyle w:val="TAL"/>
              <w:rPr>
                <w:rFonts w:cs="Arial"/>
                <w:sz w:val="14"/>
                <w:szCs w:val="16"/>
                <w:lang w:eastAsia="ja-JP"/>
              </w:rPr>
            </w:pPr>
            <w:r w:rsidRPr="00A92C6E">
              <w:rPr>
                <w:rFonts w:cs="Arial"/>
                <w:color w:val="000000" w:themeColor="text1"/>
                <w:sz w:val="14"/>
                <w:szCs w:val="16"/>
              </w:rPr>
              <w:t>N.A.</w:t>
            </w:r>
          </w:p>
        </w:tc>
        <w:tc>
          <w:tcPr>
            <w:tcW w:w="567" w:type="dxa"/>
            <w:tcBorders>
              <w:top w:val="single" w:sz="4" w:space="0" w:color="auto"/>
              <w:left w:val="single" w:sz="4" w:space="0" w:color="auto"/>
              <w:bottom w:val="single" w:sz="4" w:space="0" w:color="auto"/>
              <w:right w:val="single" w:sz="4" w:space="0" w:color="auto"/>
            </w:tcBorders>
          </w:tcPr>
          <w:p w14:paraId="14254381" w14:textId="77777777" w:rsidR="00320DC2" w:rsidRPr="00A92C6E" w:rsidRDefault="00320DC2" w:rsidP="00320DC2">
            <w:pPr>
              <w:pStyle w:val="TAL"/>
              <w:rPr>
                <w:rFonts w:cs="Arial"/>
                <w:sz w:val="14"/>
                <w:szCs w:val="16"/>
              </w:rPr>
            </w:pPr>
            <w:r w:rsidRPr="00A92C6E">
              <w:rPr>
                <w:rFonts w:cs="Arial"/>
                <w:color w:val="000000" w:themeColor="text1"/>
                <w:sz w:val="14"/>
                <w:szCs w:val="16"/>
              </w:rPr>
              <w:t>N.A.</w:t>
            </w:r>
          </w:p>
        </w:tc>
        <w:tc>
          <w:tcPr>
            <w:tcW w:w="567" w:type="dxa"/>
            <w:tcBorders>
              <w:top w:val="single" w:sz="4" w:space="0" w:color="auto"/>
              <w:left w:val="single" w:sz="4" w:space="0" w:color="auto"/>
              <w:bottom w:val="single" w:sz="4" w:space="0" w:color="auto"/>
              <w:right w:val="single" w:sz="4" w:space="0" w:color="auto"/>
            </w:tcBorders>
          </w:tcPr>
          <w:p w14:paraId="749B6362" w14:textId="77777777" w:rsidR="00320DC2" w:rsidRPr="00A92C6E" w:rsidRDefault="00320DC2" w:rsidP="00320DC2">
            <w:pPr>
              <w:pStyle w:val="TAL"/>
              <w:rPr>
                <w:rFonts w:cs="Arial"/>
                <w:sz w:val="14"/>
                <w:szCs w:val="16"/>
                <w:lang w:eastAsia="ja-JP"/>
              </w:rPr>
            </w:pPr>
          </w:p>
        </w:tc>
        <w:tc>
          <w:tcPr>
            <w:tcW w:w="1134" w:type="dxa"/>
            <w:tcBorders>
              <w:top w:val="single" w:sz="4" w:space="0" w:color="auto"/>
              <w:left w:val="single" w:sz="4" w:space="0" w:color="auto"/>
              <w:bottom w:val="single" w:sz="4" w:space="0" w:color="auto"/>
              <w:right w:val="single" w:sz="4" w:space="0" w:color="auto"/>
            </w:tcBorders>
          </w:tcPr>
          <w:p w14:paraId="0840974C" w14:textId="77777777" w:rsidR="00320DC2" w:rsidRPr="00A92C6E" w:rsidRDefault="00320DC2" w:rsidP="00320DC2">
            <w:pPr>
              <w:pStyle w:val="TAL"/>
              <w:rPr>
                <w:color w:val="000000" w:themeColor="text1"/>
                <w:sz w:val="14"/>
                <w:szCs w:val="16"/>
              </w:rPr>
            </w:pPr>
            <w:r w:rsidRPr="00A92C6E">
              <w:rPr>
                <w:color w:val="000000" w:themeColor="text1"/>
                <w:sz w:val="14"/>
                <w:szCs w:val="16"/>
              </w:rPr>
              <w:t xml:space="preserve">Optional with capability signalling. FFS: For UE supports NR </w:t>
            </w:r>
            <w:proofErr w:type="spellStart"/>
            <w:r w:rsidRPr="00A92C6E">
              <w:rPr>
                <w:color w:val="000000" w:themeColor="text1"/>
                <w:sz w:val="14"/>
                <w:szCs w:val="16"/>
              </w:rPr>
              <w:t>sidelink</w:t>
            </w:r>
            <w:proofErr w:type="spellEnd"/>
            <w:r w:rsidRPr="00A92C6E">
              <w:rPr>
                <w:color w:val="000000" w:themeColor="text1"/>
                <w:sz w:val="14"/>
                <w:szCs w:val="16"/>
              </w:rPr>
              <w:t>, UE must indicate this FG is supported.</w:t>
            </w:r>
          </w:p>
        </w:tc>
      </w:tr>
    </w:tbl>
    <w:p w14:paraId="11DFC40C" w14:textId="1F9664C9" w:rsidR="00DD3E82" w:rsidRDefault="00DD3E82" w:rsidP="00DD3E82">
      <w:pPr>
        <w:pStyle w:val="Heading3"/>
      </w:pPr>
      <w:r>
        <w:rPr>
          <w:lang w:val="en-US"/>
        </w:rPr>
        <w:t>2.</w:t>
      </w:r>
      <w:r w:rsidR="0094230A">
        <w:rPr>
          <w:lang w:val="en-150"/>
        </w:rPr>
        <w:t>5</w:t>
      </w:r>
      <w:r>
        <w:t>.2</w:t>
      </w:r>
      <w:r>
        <w:rPr>
          <w:lang w:val="en-US"/>
        </w:rPr>
        <w:tab/>
      </w:r>
      <w:r>
        <w:t xml:space="preserve">Feature group </w:t>
      </w:r>
      <w:r w:rsidR="00343CB2">
        <w:t>32</w:t>
      </w:r>
      <w:r>
        <w:t xml:space="preserve">-5-2: </w:t>
      </w:r>
      <w:r>
        <w:rPr>
          <w:rFonts w:eastAsia="Malgun Gothic" w:hint="eastAsia"/>
          <w:color w:val="000000" w:themeColor="text1"/>
          <w:lang w:eastAsia="ko-KR"/>
        </w:rPr>
        <w:t>Inter-UE coordination</w:t>
      </w:r>
      <w:r>
        <w:rPr>
          <w:rFonts w:eastAsia="Malgun Gothic"/>
          <w:color w:val="000000" w:themeColor="text1"/>
          <w:lang w:eastAsia="ko-KR"/>
        </w:rPr>
        <w:t xml:space="preserve"> in NR </w:t>
      </w:r>
      <w:proofErr w:type="spellStart"/>
      <w:r>
        <w:rPr>
          <w:rFonts w:eastAsia="Malgun Gothic"/>
          <w:color w:val="000000" w:themeColor="text1"/>
          <w:lang w:eastAsia="ko-KR"/>
        </w:rPr>
        <w:t>sidelink</w:t>
      </w:r>
      <w:proofErr w:type="spellEnd"/>
      <w:r>
        <w:rPr>
          <w:rFonts w:eastAsia="Malgun Gothic"/>
          <w:color w:val="000000" w:themeColor="text1"/>
          <w:lang w:eastAsia="ko-KR"/>
        </w:rPr>
        <w:t xml:space="preserve"> mode 2 scheme 2</w:t>
      </w:r>
    </w:p>
    <w:p w14:paraId="56F2D7D3" w14:textId="421FF4BD" w:rsidR="00850BBC" w:rsidRPr="002D54FB" w:rsidRDefault="00E84509" w:rsidP="002D54FB">
      <w:r w:rsidRPr="00E84509">
        <w:t xml:space="preserve">We propose to include the following FG </w:t>
      </w:r>
      <w:r w:rsidR="00343CB2">
        <w:t>32</w:t>
      </w:r>
      <w:r w:rsidRPr="00E84509">
        <w:t>-5-</w:t>
      </w:r>
      <w:r>
        <w:t>2</w:t>
      </w:r>
      <w:r w:rsidRPr="00E84509">
        <w:t xml:space="preserve"> to include the capability for the inter-UE coordination scheme </w:t>
      </w:r>
      <w:r>
        <w:t>2</w:t>
      </w:r>
      <w:r w:rsidRPr="00E84509">
        <w:t>.</w:t>
      </w:r>
    </w:p>
    <w:tbl>
      <w:tblPr>
        <w:tblW w:w="10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1197"/>
        <w:gridCol w:w="1779"/>
        <w:gridCol w:w="567"/>
        <w:gridCol w:w="709"/>
        <w:gridCol w:w="708"/>
        <w:gridCol w:w="993"/>
        <w:gridCol w:w="992"/>
        <w:gridCol w:w="424"/>
        <w:gridCol w:w="568"/>
        <w:gridCol w:w="709"/>
        <w:gridCol w:w="283"/>
        <w:gridCol w:w="1276"/>
      </w:tblGrid>
      <w:tr w:rsidR="006A432E" w14:paraId="7569D2CC" w14:textId="77777777" w:rsidTr="006F6B1B">
        <w:trPr>
          <w:jc w:val="center"/>
        </w:trPr>
        <w:tc>
          <w:tcPr>
            <w:tcW w:w="705" w:type="dxa"/>
            <w:tcBorders>
              <w:top w:val="single" w:sz="4" w:space="0" w:color="auto"/>
              <w:left w:val="single" w:sz="4" w:space="0" w:color="auto"/>
              <w:bottom w:val="single" w:sz="4" w:space="0" w:color="auto"/>
              <w:right w:val="single" w:sz="4" w:space="0" w:color="auto"/>
            </w:tcBorders>
          </w:tcPr>
          <w:p w14:paraId="64F20009" w14:textId="3B8D1F3D" w:rsidR="006A432E" w:rsidRPr="00E86732" w:rsidRDefault="006A432E" w:rsidP="006A432E">
            <w:pPr>
              <w:pStyle w:val="TAL"/>
              <w:rPr>
                <w:rFonts w:eastAsia="Malgun Gothic" w:cs="Arial"/>
                <w:color w:val="FF0000"/>
                <w:sz w:val="16"/>
                <w:szCs w:val="18"/>
                <w:lang w:eastAsia="ko-KR"/>
              </w:rPr>
            </w:pPr>
            <w:r w:rsidRPr="00A92C6E">
              <w:rPr>
                <w:b/>
                <w:bCs/>
                <w:sz w:val="14"/>
                <w:szCs w:val="16"/>
              </w:rPr>
              <w:t>Index</w:t>
            </w:r>
          </w:p>
        </w:tc>
        <w:tc>
          <w:tcPr>
            <w:tcW w:w="1197" w:type="dxa"/>
            <w:tcBorders>
              <w:top w:val="single" w:sz="4" w:space="0" w:color="auto"/>
              <w:left w:val="single" w:sz="4" w:space="0" w:color="auto"/>
              <w:bottom w:val="single" w:sz="4" w:space="0" w:color="auto"/>
              <w:right w:val="single" w:sz="4" w:space="0" w:color="auto"/>
            </w:tcBorders>
          </w:tcPr>
          <w:p w14:paraId="32F84FCF" w14:textId="2FF441E6" w:rsidR="006A432E" w:rsidRPr="00E86732" w:rsidRDefault="006A432E" w:rsidP="006A432E">
            <w:pPr>
              <w:pStyle w:val="TAL"/>
              <w:rPr>
                <w:rFonts w:eastAsia="Malgun Gothic" w:cs="Arial"/>
                <w:color w:val="FF0000"/>
                <w:sz w:val="16"/>
                <w:szCs w:val="18"/>
                <w:lang w:eastAsia="ko-KR"/>
              </w:rPr>
            </w:pPr>
            <w:r w:rsidRPr="00A92C6E">
              <w:rPr>
                <w:b/>
                <w:bCs/>
                <w:sz w:val="14"/>
                <w:szCs w:val="16"/>
              </w:rPr>
              <w:t>Feature group</w:t>
            </w:r>
          </w:p>
        </w:tc>
        <w:tc>
          <w:tcPr>
            <w:tcW w:w="1779" w:type="dxa"/>
            <w:tcBorders>
              <w:top w:val="single" w:sz="4" w:space="0" w:color="auto"/>
              <w:left w:val="single" w:sz="4" w:space="0" w:color="auto"/>
              <w:bottom w:val="single" w:sz="4" w:space="0" w:color="auto"/>
              <w:right w:val="single" w:sz="4" w:space="0" w:color="auto"/>
            </w:tcBorders>
          </w:tcPr>
          <w:p w14:paraId="7B1A794F" w14:textId="4890ED1F" w:rsidR="006A432E" w:rsidRPr="00F275B9" w:rsidRDefault="006A432E" w:rsidP="00961E21">
            <w:pPr>
              <w:pStyle w:val="TAL"/>
              <w:rPr>
                <w:rFonts w:eastAsia="Malgun Gothic" w:cs="Arial"/>
                <w:sz w:val="16"/>
                <w:szCs w:val="18"/>
                <w:lang w:eastAsia="ko-KR"/>
              </w:rPr>
            </w:pPr>
            <w:r w:rsidRPr="00A92C6E">
              <w:rPr>
                <w:b/>
                <w:bCs/>
                <w:sz w:val="14"/>
                <w:szCs w:val="16"/>
              </w:rPr>
              <w:t>Components</w:t>
            </w:r>
          </w:p>
        </w:tc>
        <w:tc>
          <w:tcPr>
            <w:tcW w:w="567" w:type="dxa"/>
            <w:tcBorders>
              <w:top w:val="single" w:sz="4" w:space="0" w:color="auto"/>
              <w:left w:val="single" w:sz="4" w:space="0" w:color="auto"/>
              <w:bottom w:val="single" w:sz="4" w:space="0" w:color="auto"/>
              <w:right w:val="single" w:sz="4" w:space="0" w:color="auto"/>
            </w:tcBorders>
          </w:tcPr>
          <w:p w14:paraId="41ACC5FB" w14:textId="7AE58C8F" w:rsidR="006A432E" w:rsidRPr="00F275B9" w:rsidRDefault="006A432E" w:rsidP="006A432E">
            <w:pPr>
              <w:pStyle w:val="TAL"/>
              <w:rPr>
                <w:rFonts w:eastAsia="Malgun Gothic" w:cs="Arial"/>
                <w:sz w:val="16"/>
                <w:szCs w:val="18"/>
                <w:lang w:eastAsia="ko-KR"/>
              </w:rPr>
            </w:pPr>
            <w:r w:rsidRPr="00A92C6E">
              <w:rPr>
                <w:b/>
                <w:bCs/>
                <w:sz w:val="14"/>
                <w:szCs w:val="16"/>
              </w:rPr>
              <w:t>Prerequisite feature groups</w:t>
            </w:r>
          </w:p>
        </w:tc>
        <w:tc>
          <w:tcPr>
            <w:tcW w:w="709" w:type="dxa"/>
            <w:tcBorders>
              <w:top w:val="single" w:sz="4" w:space="0" w:color="auto"/>
              <w:left w:val="single" w:sz="4" w:space="0" w:color="auto"/>
              <w:bottom w:val="single" w:sz="4" w:space="0" w:color="auto"/>
              <w:right w:val="single" w:sz="4" w:space="0" w:color="auto"/>
            </w:tcBorders>
          </w:tcPr>
          <w:p w14:paraId="1C3418CF" w14:textId="534E4308" w:rsidR="006A432E" w:rsidRPr="00E86732" w:rsidRDefault="006A432E" w:rsidP="006A432E">
            <w:pPr>
              <w:pStyle w:val="TAL"/>
              <w:rPr>
                <w:rFonts w:eastAsia="Malgun Gothic" w:cs="Arial"/>
                <w:color w:val="FF0000"/>
                <w:sz w:val="16"/>
                <w:szCs w:val="18"/>
                <w:lang w:eastAsia="ko-KR"/>
              </w:rPr>
            </w:pPr>
            <w:r w:rsidRPr="00A92C6E">
              <w:rPr>
                <w:b/>
                <w:bCs/>
                <w:sz w:val="14"/>
                <w:szCs w:val="16"/>
              </w:rPr>
              <w:t xml:space="preserve">Need for the </w:t>
            </w:r>
            <w:proofErr w:type="spellStart"/>
            <w:r w:rsidRPr="00A92C6E">
              <w:rPr>
                <w:b/>
                <w:bCs/>
                <w:sz w:val="14"/>
                <w:szCs w:val="16"/>
              </w:rPr>
              <w:t>gNB</w:t>
            </w:r>
            <w:proofErr w:type="spellEnd"/>
            <w:r w:rsidRPr="00A92C6E">
              <w:rPr>
                <w:b/>
                <w:bCs/>
                <w:sz w:val="14"/>
                <w:szCs w:val="16"/>
              </w:rPr>
              <w:t xml:space="preserve"> to know if the feature is supported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5A882E3" w14:textId="7C6E781F" w:rsidR="006A432E" w:rsidRPr="00F275B9" w:rsidRDefault="006A432E" w:rsidP="006A432E">
            <w:pPr>
              <w:pStyle w:val="TAL"/>
              <w:rPr>
                <w:rFonts w:eastAsia="Malgun Gothic" w:cs="Arial"/>
                <w:sz w:val="16"/>
                <w:szCs w:val="18"/>
                <w:lang w:eastAsia="ko-KR"/>
              </w:rPr>
            </w:pPr>
            <w:r w:rsidRPr="00A92C6E">
              <w:rPr>
                <w:b/>
                <w:bCs/>
                <w:sz w:val="14"/>
                <w:szCs w:val="16"/>
              </w:rPr>
              <w:t>Applicable to the capability signalling exchange between UEs (</w:t>
            </w:r>
            <w:proofErr w:type="spellStart"/>
            <w:r w:rsidRPr="00A92C6E">
              <w:rPr>
                <w:b/>
                <w:bCs/>
                <w:sz w:val="14"/>
                <w:szCs w:val="16"/>
              </w:rPr>
              <w:t>Sidelink</w:t>
            </w:r>
            <w:proofErr w:type="spellEnd"/>
            <w:r w:rsidRPr="00A92C6E">
              <w:rPr>
                <w:b/>
                <w:bCs/>
                <w:sz w:val="14"/>
                <w:szCs w:val="16"/>
              </w:rPr>
              <w:t xml:space="preserve"> WI only)”.</w:t>
            </w:r>
          </w:p>
        </w:tc>
        <w:tc>
          <w:tcPr>
            <w:tcW w:w="993" w:type="dxa"/>
            <w:tcBorders>
              <w:top w:val="single" w:sz="4" w:space="0" w:color="auto"/>
              <w:left w:val="single" w:sz="4" w:space="0" w:color="auto"/>
              <w:bottom w:val="single" w:sz="4" w:space="0" w:color="auto"/>
              <w:right w:val="single" w:sz="4" w:space="0" w:color="auto"/>
            </w:tcBorders>
          </w:tcPr>
          <w:p w14:paraId="7CB1EF17" w14:textId="350344E2" w:rsidR="006A432E" w:rsidRPr="00F275B9" w:rsidRDefault="006A432E" w:rsidP="006A432E">
            <w:pPr>
              <w:pStyle w:val="TAL"/>
              <w:rPr>
                <w:rFonts w:eastAsia="Malgun Gothic" w:cs="Arial"/>
                <w:sz w:val="16"/>
                <w:szCs w:val="18"/>
                <w:lang w:eastAsia="ko-KR"/>
              </w:rPr>
            </w:pPr>
            <w:r w:rsidRPr="00A92C6E">
              <w:rPr>
                <w:b/>
                <w:bCs/>
                <w:sz w:val="14"/>
                <w:szCs w:val="16"/>
              </w:rPr>
              <w:t>Consequence if the feature is not supported by the UE</w:t>
            </w:r>
          </w:p>
        </w:tc>
        <w:tc>
          <w:tcPr>
            <w:tcW w:w="992" w:type="dxa"/>
            <w:tcBorders>
              <w:top w:val="single" w:sz="4" w:space="0" w:color="auto"/>
              <w:left w:val="single" w:sz="4" w:space="0" w:color="auto"/>
              <w:bottom w:val="single" w:sz="4" w:space="0" w:color="auto"/>
              <w:right w:val="single" w:sz="4" w:space="0" w:color="auto"/>
            </w:tcBorders>
          </w:tcPr>
          <w:p w14:paraId="5976633F" w14:textId="77777777" w:rsidR="006A432E" w:rsidRPr="00A92C6E" w:rsidRDefault="006A432E" w:rsidP="006A432E">
            <w:pPr>
              <w:pStyle w:val="TAN"/>
              <w:ind w:left="0" w:firstLine="0"/>
              <w:rPr>
                <w:rFonts w:asciiTheme="majorHAnsi" w:hAnsiTheme="majorHAnsi" w:cstheme="majorHAnsi"/>
                <w:b/>
                <w:bCs/>
                <w:sz w:val="14"/>
                <w:szCs w:val="16"/>
                <w:lang w:eastAsia="ja-JP"/>
              </w:rPr>
            </w:pPr>
            <w:r w:rsidRPr="00A92C6E">
              <w:rPr>
                <w:rFonts w:asciiTheme="majorHAnsi" w:hAnsiTheme="majorHAnsi" w:cstheme="majorHAnsi"/>
                <w:b/>
                <w:bCs/>
                <w:sz w:val="14"/>
                <w:szCs w:val="16"/>
                <w:lang w:eastAsia="ja-JP"/>
              </w:rPr>
              <w:t>Type</w:t>
            </w:r>
          </w:p>
          <w:p w14:paraId="512E4123" w14:textId="2DCA5D3A" w:rsidR="006A432E" w:rsidRPr="00E86732" w:rsidRDefault="006A432E" w:rsidP="006A432E">
            <w:pPr>
              <w:pStyle w:val="TAL"/>
              <w:rPr>
                <w:rFonts w:cs="Arial"/>
                <w:color w:val="FF0000"/>
                <w:sz w:val="16"/>
                <w:szCs w:val="18"/>
                <w:lang w:eastAsia="ja-JP"/>
              </w:rPr>
            </w:pPr>
            <w:r w:rsidRPr="00A92C6E">
              <w:rPr>
                <w:rFonts w:asciiTheme="majorHAnsi" w:hAnsiTheme="majorHAnsi" w:cstheme="majorHAnsi"/>
                <w:b/>
                <w:bCs/>
                <w:sz w:val="14"/>
                <w:szCs w:val="16"/>
                <w:lang w:eastAsia="ja-JP"/>
              </w:rPr>
              <w:t>(the ‘type’ definition from UE features should be based on the granularity of 1) Per UE or 2) Per Band or 3) Per BC or 4) Per FS or 5) Per FSPC)</w:t>
            </w:r>
          </w:p>
        </w:tc>
        <w:tc>
          <w:tcPr>
            <w:tcW w:w="424" w:type="dxa"/>
            <w:tcBorders>
              <w:top w:val="single" w:sz="4" w:space="0" w:color="auto"/>
              <w:left w:val="single" w:sz="4" w:space="0" w:color="auto"/>
              <w:bottom w:val="single" w:sz="4" w:space="0" w:color="auto"/>
              <w:right w:val="single" w:sz="4" w:space="0" w:color="auto"/>
            </w:tcBorders>
          </w:tcPr>
          <w:p w14:paraId="7685B840" w14:textId="47673EC8" w:rsidR="006A432E" w:rsidRPr="00F275B9" w:rsidRDefault="006A432E" w:rsidP="006A432E">
            <w:pPr>
              <w:pStyle w:val="TAL"/>
              <w:rPr>
                <w:rFonts w:eastAsia="Malgun Gothic" w:cs="Arial"/>
                <w:sz w:val="16"/>
                <w:szCs w:val="18"/>
                <w:lang w:eastAsia="ko-KR"/>
              </w:rPr>
            </w:pPr>
            <w:r w:rsidRPr="00A92C6E">
              <w:rPr>
                <w:rFonts w:asciiTheme="majorHAnsi" w:hAnsiTheme="majorHAnsi" w:cstheme="majorHAnsi"/>
                <w:b/>
                <w:bCs/>
                <w:sz w:val="14"/>
                <w:szCs w:val="16"/>
              </w:rPr>
              <w:t>Need of FDD/TDD differentiation</w:t>
            </w:r>
          </w:p>
        </w:tc>
        <w:tc>
          <w:tcPr>
            <w:tcW w:w="568" w:type="dxa"/>
            <w:tcBorders>
              <w:top w:val="single" w:sz="4" w:space="0" w:color="auto"/>
              <w:left w:val="single" w:sz="4" w:space="0" w:color="auto"/>
              <w:bottom w:val="single" w:sz="4" w:space="0" w:color="auto"/>
              <w:right w:val="single" w:sz="4" w:space="0" w:color="auto"/>
            </w:tcBorders>
          </w:tcPr>
          <w:p w14:paraId="02FA559B" w14:textId="5EE047C9" w:rsidR="006A432E" w:rsidRPr="00F275B9" w:rsidRDefault="006A432E" w:rsidP="006A432E">
            <w:pPr>
              <w:pStyle w:val="TAL"/>
              <w:rPr>
                <w:rFonts w:cs="Arial"/>
                <w:color w:val="000000" w:themeColor="text1"/>
                <w:sz w:val="16"/>
                <w:szCs w:val="18"/>
              </w:rPr>
            </w:pPr>
            <w:r w:rsidRPr="00A92C6E">
              <w:rPr>
                <w:rFonts w:asciiTheme="majorHAnsi" w:hAnsiTheme="majorHAnsi" w:cstheme="majorHAnsi"/>
                <w:b/>
                <w:bCs/>
                <w:sz w:val="14"/>
                <w:szCs w:val="16"/>
              </w:rPr>
              <w:t>Need of FR1/FR2 differentiation</w:t>
            </w:r>
          </w:p>
        </w:tc>
        <w:tc>
          <w:tcPr>
            <w:tcW w:w="709" w:type="dxa"/>
            <w:tcBorders>
              <w:top w:val="single" w:sz="4" w:space="0" w:color="auto"/>
              <w:left w:val="single" w:sz="4" w:space="0" w:color="auto"/>
              <w:bottom w:val="single" w:sz="4" w:space="0" w:color="auto"/>
              <w:right w:val="single" w:sz="4" w:space="0" w:color="auto"/>
            </w:tcBorders>
          </w:tcPr>
          <w:p w14:paraId="58B2D394" w14:textId="5D2ECEA6" w:rsidR="006A432E" w:rsidRPr="00F275B9" w:rsidRDefault="006A432E" w:rsidP="006A432E">
            <w:pPr>
              <w:pStyle w:val="TAL"/>
              <w:rPr>
                <w:rFonts w:cs="Arial"/>
                <w:color w:val="000000" w:themeColor="text1"/>
                <w:sz w:val="16"/>
                <w:szCs w:val="18"/>
              </w:rPr>
            </w:pPr>
            <w:r w:rsidRPr="00A92C6E">
              <w:rPr>
                <w:rFonts w:asciiTheme="majorHAnsi" w:hAnsiTheme="majorHAnsi" w:cstheme="majorHAnsi"/>
                <w:b/>
                <w:bCs/>
                <w:sz w:val="14"/>
                <w:szCs w:val="16"/>
              </w:rPr>
              <w:t>Capability interpretation for mixture of FDD/TDD and/or FR1/FR2</w:t>
            </w:r>
          </w:p>
        </w:tc>
        <w:tc>
          <w:tcPr>
            <w:tcW w:w="283" w:type="dxa"/>
            <w:tcBorders>
              <w:top w:val="single" w:sz="4" w:space="0" w:color="auto"/>
              <w:left w:val="single" w:sz="4" w:space="0" w:color="auto"/>
              <w:bottom w:val="single" w:sz="4" w:space="0" w:color="auto"/>
              <w:right w:val="single" w:sz="4" w:space="0" w:color="auto"/>
            </w:tcBorders>
          </w:tcPr>
          <w:p w14:paraId="5F6BBE6A" w14:textId="67BA8DF8" w:rsidR="006A432E" w:rsidRPr="00F275B9" w:rsidRDefault="006A432E" w:rsidP="006A432E">
            <w:pPr>
              <w:pStyle w:val="TAL"/>
              <w:rPr>
                <w:rFonts w:cs="Arial"/>
                <w:sz w:val="16"/>
                <w:szCs w:val="18"/>
              </w:rPr>
            </w:pPr>
            <w:r w:rsidRPr="00A92C6E">
              <w:rPr>
                <w:rFonts w:asciiTheme="majorHAnsi" w:hAnsiTheme="majorHAnsi" w:cstheme="majorHAnsi"/>
                <w:b/>
                <w:bCs/>
                <w:sz w:val="14"/>
                <w:szCs w:val="16"/>
              </w:rPr>
              <w:t>Note</w:t>
            </w:r>
          </w:p>
        </w:tc>
        <w:tc>
          <w:tcPr>
            <w:tcW w:w="1276" w:type="dxa"/>
            <w:tcBorders>
              <w:top w:val="single" w:sz="4" w:space="0" w:color="auto"/>
              <w:left w:val="single" w:sz="4" w:space="0" w:color="auto"/>
              <w:bottom w:val="single" w:sz="4" w:space="0" w:color="auto"/>
              <w:right w:val="single" w:sz="4" w:space="0" w:color="auto"/>
            </w:tcBorders>
          </w:tcPr>
          <w:p w14:paraId="4374DDB2" w14:textId="7AE550DC" w:rsidR="006A432E" w:rsidRPr="00F275B9" w:rsidRDefault="006A432E" w:rsidP="006A432E">
            <w:pPr>
              <w:pStyle w:val="TAL"/>
              <w:rPr>
                <w:color w:val="000000" w:themeColor="text1"/>
                <w:sz w:val="16"/>
                <w:szCs w:val="18"/>
              </w:rPr>
            </w:pPr>
            <w:r w:rsidRPr="00A92C6E">
              <w:rPr>
                <w:rFonts w:asciiTheme="majorHAnsi" w:hAnsiTheme="majorHAnsi" w:cstheme="majorHAnsi"/>
                <w:b/>
                <w:bCs/>
                <w:sz w:val="14"/>
                <w:szCs w:val="16"/>
              </w:rPr>
              <w:t>Mandatory/Optional</w:t>
            </w:r>
          </w:p>
        </w:tc>
      </w:tr>
      <w:tr w:rsidR="006A432E" w14:paraId="00DC234F" w14:textId="77777777" w:rsidTr="006F6B1B">
        <w:trPr>
          <w:jc w:val="center"/>
        </w:trPr>
        <w:tc>
          <w:tcPr>
            <w:tcW w:w="705" w:type="dxa"/>
            <w:tcBorders>
              <w:top w:val="single" w:sz="4" w:space="0" w:color="auto"/>
              <w:left w:val="single" w:sz="4" w:space="0" w:color="auto"/>
              <w:bottom w:val="single" w:sz="4" w:space="0" w:color="auto"/>
              <w:right w:val="single" w:sz="4" w:space="0" w:color="auto"/>
            </w:tcBorders>
          </w:tcPr>
          <w:p w14:paraId="1B84D83A" w14:textId="5518E4AE" w:rsidR="006A432E" w:rsidRPr="00E86732" w:rsidRDefault="006A432E" w:rsidP="006A432E">
            <w:pPr>
              <w:pStyle w:val="TAL"/>
              <w:rPr>
                <w:rFonts w:eastAsia="Malgun Gothic" w:cs="Arial"/>
                <w:color w:val="FF0000"/>
                <w:sz w:val="16"/>
                <w:szCs w:val="18"/>
                <w:lang w:eastAsia="ko-KR"/>
              </w:rPr>
            </w:pPr>
            <w:r w:rsidRPr="00E86732">
              <w:rPr>
                <w:rFonts w:eastAsia="Malgun Gothic" w:cs="Arial"/>
                <w:color w:val="FF0000"/>
                <w:sz w:val="16"/>
                <w:szCs w:val="18"/>
                <w:lang w:eastAsia="ko-KR"/>
              </w:rPr>
              <w:t>32-5-2</w:t>
            </w:r>
          </w:p>
        </w:tc>
        <w:tc>
          <w:tcPr>
            <w:tcW w:w="1197" w:type="dxa"/>
            <w:tcBorders>
              <w:top w:val="single" w:sz="4" w:space="0" w:color="auto"/>
              <w:left w:val="single" w:sz="4" w:space="0" w:color="auto"/>
              <w:bottom w:val="single" w:sz="4" w:space="0" w:color="auto"/>
              <w:right w:val="single" w:sz="4" w:space="0" w:color="auto"/>
            </w:tcBorders>
          </w:tcPr>
          <w:p w14:paraId="5267E7B6" w14:textId="68DA397E" w:rsidR="006A432E" w:rsidRPr="00E86732" w:rsidRDefault="006A432E" w:rsidP="006A432E">
            <w:pPr>
              <w:pStyle w:val="TAL"/>
              <w:rPr>
                <w:rFonts w:cs="Arial"/>
                <w:color w:val="FF0000"/>
                <w:sz w:val="16"/>
                <w:szCs w:val="18"/>
              </w:rPr>
            </w:pPr>
            <w:r w:rsidRPr="00E86732">
              <w:rPr>
                <w:rFonts w:eastAsia="Malgun Gothic" w:cs="Arial"/>
                <w:color w:val="FF0000"/>
                <w:sz w:val="16"/>
                <w:szCs w:val="18"/>
                <w:lang w:eastAsia="ko-KR"/>
              </w:rPr>
              <w:t xml:space="preserve">Inter-UE coordination in NR </w:t>
            </w:r>
            <w:proofErr w:type="spellStart"/>
            <w:r w:rsidRPr="00E86732">
              <w:rPr>
                <w:rFonts w:eastAsia="Malgun Gothic" w:cs="Arial"/>
                <w:color w:val="FF0000"/>
                <w:sz w:val="16"/>
                <w:szCs w:val="18"/>
                <w:lang w:eastAsia="ko-KR"/>
              </w:rPr>
              <w:t>sidelink</w:t>
            </w:r>
            <w:proofErr w:type="spellEnd"/>
            <w:r w:rsidRPr="00E86732">
              <w:rPr>
                <w:rFonts w:eastAsia="Malgun Gothic" w:cs="Arial"/>
                <w:color w:val="FF0000"/>
                <w:sz w:val="16"/>
                <w:szCs w:val="18"/>
                <w:lang w:eastAsia="ko-KR"/>
              </w:rPr>
              <w:t xml:space="preserve"> mode 2 scheme 2</w:t>
            </w:r>
          </w:p>
        </w:tc>
        <w:tc>
          <w:tcPr>
            <w:tcW w:w="1779" w:type="dxa"/>
            <w:tcBorders>
              <w:top w:val="single" w:sz="4" w:space="0" w:color="auto"/>
              <w:left w:val="single" w:sz="4" w:space="0" w:color="auto"/>
              <w:bottom w:val="single" w:sz="4" w:space="0" w:color="auto"/>
              <w:right w:val="single" w:sz="4" w:space="0" w:color="auto"/>
            </w:tcBorders>
          </w:tcPr>
          <w:p w14:paraId="12835B75" w14:textId="1455CB9D" w:rsidR="006A432E" w:rsidRPr="00F275B9" w:rsidRDefault="006A432E" w:rsidP="006A432E">
            <w:pPr>
              <w:snapToGrid w:val="0"/>
              <w:spacing w:afterLines="50" w:after="120"/>
              <w:contextualSpacing/>
              <w:jc w:val="both"/>
              <w:rPr>
                <w:rFonts w:ascii="Arial" w:eastAsia="Malgun Gothic" w:hAnsi="Arial" w:cs="Arial"/>
                <w:sz w:val="16"/>
                <w:szCs w:val="18"/>
                <w:lang w:eastAsia="ko-KR"/>
              </w:rPr>
            </w:pPr>
            <w:r w:rsidRPr="00F275B9">
              <w:rPr>
                <w:rFonts w:ascii="Arial" w:eastAsia="Malgun Gothic" w:hAnsi="Arial" w:cs="Arial"/>
                <w:sz w:val="16"/>
                <w:szCs w:val="18"/>
                <w:lang w:eastAsia="ko-KR"/>
              </w:rPr>
              <w:t xml:space="preserve">UE can transmit and receive inter-UE coordination information of presence of expected/potential resource conflict and use the received information in its own resource re-selection in NR </w:t>
            </w:r>
            <w:proofErr w:type="spellStart"/>
            <w:r w:rsidRPr="00F275B9">
              <w:rPr>
                <w:rFonts w:ascii="Arial" w:eastAsia="Malgun Gothic" w:hAnsi="Arial" w:cs="Arial"/>
                <w:sz w:val="16"/>
                <w:szCs w:val="18"/>
                <w:lang w:eastAsia="ko-KR"/>
              </w:rPr>
              <w:t>sidelink</w:t>
            </w:r>
            <w:proofErr w:type="spellEnd"/>
            <w:r w:rsidRPr="00F275B9">
              <w:rPr>
                <w:rFonts w:ascii="Arial" w:eastAsia="Malgun Gothic" w:hAnsi="Arial" w:cs="Arial"/>
                <w:sz w:val="16"/>
                <w:szCs w:val="18"/>
                <w:lang w:eastAsia="ko-KR"/>
              </w:rPr>
              <w:t xml:space="preserve"> mode 2.</w:t>
            </w:r>
          </w:p>
          <w:p w14:paraId="2EA3B482" w14:textId="10511AF1" w:rsidR="006A432E" w:rsidRPr="00F275B9" w:rsidRDefault="006A432E" w:rsidP="006A432E">
            <w:pPr>
              <w:pStyle w:val="TAL"/>
              <w:rPr>
                <w:rFonts w:cs="Arial"/>
                <w:sz w:val="16"/>
                <w:szCs w:val="18"/>
              </w:rPr>
            </w:pPr>
          </w:p>
        </w:tc>
        <w:tc>
          <w:tcPr>
            <w:tcW w:w="567" w:type="dxa"/>
            <w:tcBorders>
              <w:top w:val="single" w:sz="4" w:space="0" w:color="auto"/>
              <w:left w:val="single" w:sz="4" w:space="0" w:color="auto"/>
              <w:bottom w:val="single" w:sz="4" w:space="0" w:color="auto"/>
              <w:right w:val="single" w:sz="4" w:space="0" w:color="auto"/>
            </w:tcBorders>
          </w:tcPr>
          <w:p w14:paraId="595098B2" w14:textId="7A7DB5F0" w:rsidR="006A432E" w:rsidRPr="00F275B9" w:rsidRDefault="006A432E" w:rsidP="006A432E">
            <w:pPr>
              <w:pStyle w:val="TAL"/>
              <w:rPr>
                <w:rFonts w:cs="Arial"/>
                <w:sz w:val="16"/>
                <w:szCs w:val="18"/>
              </w:rPr>
            </w:pPr>
            <w:r w:rsidRPr="00F275B9">
              <w:rPr>
                <w:rFonts w:eastAsia="Malgun Gothic" w:cs="Arial"/>
                <w:sz w:val="16"/>
                <w:szCs w:val="18"/>
                <w:lang w:eastAsia="ko-KR"/>
              </w:rPr>
              <w:t xml:space="preserve">[32-1] </w:t>
            </w:r>
            <w:r w:rsidRPr="00E86732">
              <w:rPr>
                <w:rFonts w:eastAsia="Malgun Gothic" w:cs="Arial"/>
                <w:color w:val="FF0000"/>
                <w:sz w:val="16"/>
                <w:szCs w:val="18"/>
                <w:lang w:eastAsia="ko-KR"/>
              </w:rPr>
              <w:t>[32-2]</w:t>
            </w:r>
          </w:p>
        </w:tc>
        <w:tc>
          <w:tcPr>
            <w:tcW w:w="709" w:type="dxa"/>
            <w:tcBorders>
              <w:top w:val="single" w:sz="4" w:space="0" w:color="auto"/>
              <w:left w:val="single" w:sz="4" w:space="0" w:color="auto"/>
              <w:bottom w:val="single" w:sz="4" w:space="0" w:color="auto"/>
              <w:right w:val="single" w:sz="4" w:space="0" w:color="auto"/>
            </w:tcBorders>
          </w:tcPr>
          <w:p w14:paraId="03FECAB8" w14:textId="1001A5BC" w:rsidR="006A432E" w:rsidRPr="002E1401" w:rsidRDefault="006A432E" w:rsidP="006A432E">
            <w:pPr>
              <w:pStyle w:val="TAL"/>
              <w:rPr>
                <w:rFonts w:cs="Arial"/>
                <w:sz w:val="16"/>
                <w:szCs w:val="18"/>
                <w:lang w:eastAsia="ja-JP"/>
              </w:rPr>
            </w:pPr>
            <w:r w:rsidRPr="00F624C0">
              <w:rPr>
                <w:rFonts w:eastAsia="Malgun Gothic" w:cs="Arial"/>
                <w:sz w:val="16"/>
                <w:szCs w:val="18"/>
                <w:lang w:eastAsia="ko-KR"/>
              </w:rPr>
              <w:t>[</w:t>
            </w:r>
            <w:r w:rsidR="00A61A66" w:rsidRPr="00F624C0">
              <w:rPr>
                <w:rFonts w:eastAsia="Malgun Gothic" w:cs="Arial"/>
                <w:sz w:val="16"/>
                <w:szCs w:val="18"/>
                <w:lang w:val="en-150" w:eastAsia="ko-KR"/>
              </w:rPr>
              <w:t>Yes</w:t>
            </w:r>
            <w:r w:rsidRPr="00F624C0">
              <w:rPr>
                <w:rFonts w:eastAsia="Malgun Gothic" w:cs="Arial"/>
                <w:sz w:val="16"/>
                <w:szCs w:val="18"/>
                <w:lang w:eastAsia="ko-KR"/>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0B3B774" w14:textId="77777777" w:rsidR="006A432E" w:rsidRPr="00F275B9" w:rsidRDefault="006A432E" w:rsidP="006A432E">
            <w:pPr>
              <w:pStyle w:val="TAL"/>
              <w:rPr>
                <w:rFonts w:cs="Arial"/>
                <w:sz w:val="16"/>
                <w:szCs w:val="18"/>
                <w:lang w:eastAsia="ja-JP"/>
              </w:rPr>
            </w:pPr>
            <w:r w:rsidRPr="00F275B9">
              <w:rPr>
                <w:rFonts w:eastAsia="Malgun Gothic" w:cs="Arial"/>
                <w:sz w:val="16"/>
                <w:szCs w:val="18"/>
                <w:lang w:eastAsia="ko-KR"/>
              </w:rPr>
              <w:t>[Yes]</w:t>
            </w:r>
          </w:p>
        </w:tc>
        <w:tc>
          <w:tcPr>
            <w:tcW w:w="993" w:type="dxa"/>
            <w:tcBorders>
              <w:top w:val="single" w:sz="4" w:space="0" w:color="auto"/>
              <w:left w:val="single" w:sz="4" w:space="0" w:color="auto"/>
              <w:bottom w:val="single" w:sz="4" w:space="0" w:color="auto"/>
              <w:right w:val="single" w:sz="4" w:space="0" w:color="auto"/>
            </w:tcBorders>
          </w:tcPr>
          <w:p w14:paraId="6991C956" w14:textId="73BB53A0" w:rsidR="006A432E" w:rsidRPr="00F275B9" w:rsidRDefault="006A432E" w:rsidP="006A432E">
            <w:pPr>
              <w:pStyle w:val="TAL"/>
              <w:rPr>
                <w:rFonts w:cs="Arial"/>
                <w:sz w:val="16"/>
                <w:szCs w:val="18"/>
                <w:lang w:eastAsia="ja-JP"/>
              </w:rPr>
            </w:pPr>
            <w:r w:rsidRPr="00F275B9">
              <w:rPr>
                <w:rFonts w:eastAsia="Malgun Gothic" w:cs="Arial"/>
                <w:sz w:val="16"/>
                <w:szCs w:val="18"/>
                <w:lang w:eastAsia="ko-KR"/>
              </w:rPr>
              <w:t>UE does not support inter-UE coordination</w:t>
            </w:r>
            <w:r>
              <w:rPr>
                <w:rFonts w:eastAsia="Malgun Gothic" w:cs="Arial"/>
                <w:sz w:val="16"/>
                <w:szCs w:val="18"/>
                <w:lang w:eastAsia="ko-KR"/>
              </w:rPr>
              <w:t xml:space="preserve"> </w:t>
            </w:r>
            <w:r w:rsidRPr="00961E21">
              <w:rPr>
                <w:rFonts w:eastAsia="Malgun Gothic" w:cs="Arial"/>
                <w:color w:val="FF0000"/>
                <w:sz w:val="16"/>
                <w:szCs w:val="18"/>
                <w:lang w:eastAsia="ko-KR"/>
              </w:rPr>
              <w:t xml:space="preserve">scheme 2 </w:t>
            </w:r>
            <w:r w:rsidRPr="00F275B9">
              <w:rPr>
                <w:rFonts w:eastAsia="Malgun Gothic" w:cs="Arial"/>
                <w:sz w:val="16"/>
                <w:szCs w:val="18"/>
                <w:lang w:eastAsia="ko-KR"/>
              </w:rPr>
              <w:t xml:space="preserve">in NR </w:t>
            </w:r>
            <w:proofErr w:type="spellStart"/>
            <w:r w:rsidRPr="00F275B9">
              <w:rPr>
                <w:rFonts w:eastAsia="Malgun Gothic" w:cs="Arial"/>
                <w:sz w:val="16"/>
                <w:szCs w:val="18"/>
                <w:lang w:eastAsia="ko-KR"/>
              </w:rPr>
              <w:t>sidelink</w:t>
            </w:r>
            <w:proofErr w:type="spellEnd"/>
            <w:r w:rsidRPr="00F275B9">
              <w:rPr>
                <w:rFonts w:eastAsia="Malgun Gothic" w:cs="Arial"/>
                <w:sz w:val="16"/>
                <w:szCs w:val="18"/>
                <w:lang w:eastAsia="ko-KR"/>
              </w:rPr>
              <w:t xml:space="preserve"> mode 2.</w:t>
            </w:r>
          </w:p>
        </w:tc>
        <w:tc>
          <w:tcPr>
            <w:tcW w:w="992" w:type="dxa"/>
            <w:tcBorders>
              <w:top w:val="single" w:sz="4" w:space="0" w:color="auto"/>
              <w:left w:val="single" w:sz="4" w:space="0" w:color="auto"/>
              <w:bottom w:val="single" w:sz="4" w:space="0" w:color="auto"/>
              <w:right w:val="single" w:sz="4" w:space="0" w:color="auto"/>
            </w:tcBorders>
          </w:tcPr>
          <w:p w14:paraId="09F4BF83" w14:textId="0EE5BEC2" w:rsidR="006A432E" w:rsidRPr="00F275B9" w:rsidRDefault="006A432E" w:rsidP="006A432E">
            <w:pPr>
              <w:pStyle w:val="TAL"/>
              <w:rPr>
                <w:rFonts w:eastAsia="Malgun Gothic" w:cs="Arial"/>
                <w:sz w:val="16"/>
                <w:szCs w:val="18"/>
                <w:lang w:eastAsia="ko-KR"/>
              </w:rPr>
            </w:pPr>
            <w:r w:rsidRPr="00E86732">
              <w:rPr>
                <w:rFonts w:cs="Arial"/>
                <w:color w:val="FF0000"/>
                <w:sz w:val="16"/>
                <w:szCs w:val="18"/>
                <w:lang w:eastAsia="ja-JP"/>
              </w:rPr>
              <w:t>Per UE</w:t>
            </w:r>
          </w:p>
        </w:tc>
        <w:tc>
          <w:tcPr>
            <w:tcW w:w="424" w:type="dxa"/>
            <w:tcBorders>
              <w:top w:val="single" w:sz="4" w:space="0" w:color="auto"/>
              <w:left w:val="single" w:sz="4" w:space="0" w:color="auto"/>
              <w:bottom w:val="single" w:sz="4" w:space="0" w:color="auto"/>
              <w:right w:val="single" w:sz="4" w:space="0" w:color="auto"/>
            </w:tcBorders>
          </w:tcPr>
          <w:p w14:paraId="18E5CD2C" w14:textId="39E428D5" w:rsidR="006A432E" w:rsidRPr="002E1401" w:rsidRDefault="00E61C55" w:rsidP="006A432E">
            <w:pPr>
              <w:pStyle w:val="TAL"/>
              <w:rPr>
                <w:rFonts w:cs="Arial"/>
                <w:color w:val="000000" w:themeColor="text1"/>
                <w:sz w:val="16"/>
                <w:szCs w:val="18"/>
              </w:rPr>
            </w:pPr>
            <w:r w:rsidRPr="00F275B9">
              <w:rPr>
                <w:rFonts w:cs="Arial"/>
                <w:color w:val="000000" w:themeColor="text1"/>
                <w:sz w:val="16"/>
                <w:szCs w:val="18"/>
              </w:rPr>
              <w:t>N.A.</w:t>
            </w:r>
          </w:p>
        </w:tc>
        <w:tc>
          <w:tcPr>
            <w:tcW w:w="568" w:type="dxa"/>
            <w:tcBorders>
              <w:top w:val="single" w:sz="4" w:space="0" w:color="auto"/>
              <w:left w:val="single" w:sz="4" w:space="0" w:color="auto"/>
              <w:bottom w:val="single" w:sz="4" w:space="0" w:color="auto"/>
              <w:right w:val="single" w:sz="4" w:space="0" w:color="auto"/>
            </w:tcBorders>
          </w:tcPr>
          <w:p w14:paraId="42FCDE29" w14:textId="77777777" w:rsidR="006A432E" w:rsidRPr="00F275B9" w:rsidRDefault="006A432E" w:rsidP="006A432E">
            <w:pPr>
              <w:pStyle w:val="TAL"/>
              <w:rPr>
                <w:rFonts w:cs="Arial"/>
                <w:sz w:val="16"/>
                <w:szCs w:val="18"/>
                <w:lang w:eastAsia="ja-JP"/>
              </w:rPr>
            </w:pPr>
            <w:r w:rsidRPr="00F275B9">
              <w:rPr>
                <w:rFonts w:cs="Arial"/>
                <w:color w:val="000000" w:themeColor="text1"/>
                <w:sz w:val="16"/>
                <w:szCs w:val="18"/>
              </w:rPr>
              <w:t>N.A.</w:t>
            </w:r>
          </w:p>
        </w:tc>
        <w:tc>
          <w:tcPr>
            <w:tcW w:w="709" w:type="dxa"/>
            <w:tcBorders>
              <w:top w:val="single" w:sz="4" w:space="0" w:color="auto"/>
              <w:left w:val="single" w:sz="4" w:space="0" w:color="auto"/>
              <w:bottom w:val="single" w:sz="4" w:space="0" w:color="auto"/>
              <w:right w:val="single" w:sz="4" w:space="0" w:color="auto"/>
            </w:tcBorders>
          </w:tcPr>
          <w:p w14:paraId="79E3A82D" w14:textId="77777777" w:rsidR="006A432E" w:rsidRPr="00F275B9" w:rsidRDefault="006A432E" w:rsidP="006A432E">
            <w:pPr>
              <w:pStyle w:val="TAL"/>
              <w:rPr>
                <w:rFonts w:cs="Arial"/>
                <w:sz w:val="16"/>
                <w:szCs w:val="18"/>
                <w:lang w:eastAsia="ja-JP"/>
              </w:rPr>
            </w:pPr>
            <w:r w:rsidRPr="00F275B9">
              <w:rPr>
                <w:rFonts w:cs="Arial"/>
                <w:color w:val="000000" w:themeColor="text1"/>
                <w:sz w:val="16"/>
                <w:szCs w:val="18"/>
              </w:rPr>
              <w:t>N.A.</w:t>
            </w:r>
          </w:p>
        </w:tc>
        <w:tc>
          <w:tcPr>
            <w:tcW w:w="283" w:type="dxa"/>
            <w:tcBorders>
              <w:top w:val="single" w:sz="4" w:space="0" w:color="auto"/>
              <w:left w:val="single" w:sz="4" w:space="0" w:color="auto"/>
              <w:bottom w:val="single" w:sz="4" w:space="0" w:color="auto"/>
              <w:right w:val="single" w:sz="4" w:space="0" w:color="auto"/>
            </w:tcBorders>
          </w:tcPr>
          <w:p w14:paraId="2DB7CC05" w14:textId="77777777" w:rsidR="006A432E" w:rsidRPr="00F275B9" w:rsidRDefault="006A432E" w:rsidP="006A432E">
            <w:pPr>
              <w:pStyle w:val="TAL"/>
              <w:rPr>
                <w:rFonts w:cs="Arial"/>
                <w:sz w:val="16"/>
                <w:szCs w:val="18"/>
              </w:rPr>
            </w:pPr>
          </w:p>
        </w:tc>
        <w:tc>
          <w:tcPr>
            <w:tcW w:w="1276" w:type="dxa"/>
            <w:tcBorders>
              <w:top w:val="single" w:sz="4" w:space="0" w:color="auto"/>
              <w:left w:val="single" w:sz="4" w:space="0" w:color="auto"/>
              <w:bottom w:val="single" w:sz="4" w:space="0" w:color="auto"/>
              <w:right w:val="single" w:sz="4" w:space="0" w:color="auto"/>
            </w:tcBorders>
          </w:tcPr>
          <w:p w14:paraId="3EFCBC9A" w14:textId="6E4EFE2C" w:rsidR="006A432E" w:rsidRPr="00F275B9" w:rsidRDefault="006A432E" w:rsidP="006A432E">
            <w:pPr>
              <w:pStyle w:val="TAL"/>
              <w:rPr>
                <w:rFonts w:cs="Arial"/>
                <w:sz w:val="16"/>
                <w:szCs w:val="18"/>
                <w:lang w:eastAsia="ja-JP"/>
              </w:rPr>
            </w:pPr>
            <w:r w:rsidRPr="00F275B9">
              <w:rPr>
                <w:color w:val="000000" w:themeColor="text1"/>
                <w:sz w:val="16"/>
                <w:szCs w:val="18"/>
              </w:rPr>
              <w:t xml:space="preserve">Optional with capability signalling. FFS: For UE supports NR </w:t>
            </w:r>
            <w:proofErr w:type="spellStart"/>
            <w:r w:rsidRPr="00F275B9">
              <w:rPr>
                <w:color w:val="000000" w:themeColor="text1"/>
                <w:sz w:val="16"/>
                <w:szCs w:val="18"/>
              </w:rPr>
              <w:t>sidelink</w:t>
            </w:r>
            <w:proofErr w:type="spellEnd"/>
            <w:r w:rsidRPr="00F275B9">
              <w:rPr>
                <w:color w:val="000000" w:themeColor="text1"/>
                <w:sz w:val="16"/>
                <w:szCs w:val="18"/>
              </w:rPr>
              <w:t>, UE must indicate this FG is supported.</w:t>
            </w:r>
          </w:p>
        </w:tc>
      </w:tr>
    </w:tbl>
    <w:p w14:paraId="005FF041" w14:textId="748425E5" w:rsidR="00850BBC" w:rsidRDefault="00850BBC" w:rsidP="00850BBC"/>
    <w:p w14:paraId="0CAEBD4D" w14:textId="571AA050" w:rsidR="00E86732" w:rsidRDefault="00E86732" w:rsidP="00850BBC">
      <w:r>
        <w:t>The motivation of the proposed changes (in red</w:t>
      </w:r>
      <w:r w:rsidR="00FB0BB8">
        <w:t xml:space="preserve"> in the tables</w:t>
      </w:r>
      <w:r>
        <w:t xml:space="preserve">) </w:t>
      </w:r>
      <w:r w:rsidR="008018B4">
        <w:t>is</w:t>
      </w:r>
      <w:r>
        <w:t xml:space="preserve"> as follow</w:t>
      </w:r>
      <w:r w:rsidR="008018B4">
        <w:t>s</w:t>
      </w:r>
      <w:r>
        <w:t>:</w:t>
      </w:r>
    </w:p>
    <w:p w14:paraId="4093EC00" w14:textId="3C5A583F" w:rsidR="00E86732" w:rsidRDefault="00A92C6E" w:rsidP="00961E21">
      <w:pPr>
        <w:pStyle w:val="ListParagraph"/>
        <w:numPr>
          <w:ilvl w:val="0"/>
          <w:numId w:val="14"/>
        </w:numPr>
        <w:jc w:val="both"/>
        <w:rPr>
          <w:sz w:val="20"/>
          <w:szCs w:val="20"/>
        </w:rPr>
      </w:pPr>
      <w:r w:rsidRPr="00A92C6E">
        <w:rPr>
          <w:sz w:val="20"/>
          <w:szCs w:val="20"/>
        </w:rPr>
        <w:t xml:space="preserve">In our view, making mandatory that </w:t>
      </w:r>
      <w:r w:rsidR="00961E21">
        <w:rPr>
          <w:sz w:val="20"/>
          <w:szCs w:val="20"/>
        </w:rPr>
        <w:t>in case</w:t>
      </w:r>
      <w:r w:rsidRPr="00A92C6E">
        <w:rPr>
          <w:sz w:val="20"/>
          <w:szCs w:val="20"/>
        </w:rPr>
        <w:t xml:space="preserve"> a UE supports the inter-UE coordination mechanism, it </w:t>
      </w:r>
      <w:proofErr w:type="gramStart"/>
      <w:r w:rsidRPr="00A92C6E">
        <w:rPr>
          <w:sz w:val="20"/>
          <w:szCs w:val="20"/>
        </w:rPr>
        <w:t>has to</w:t>
      </w:r>
      <w:proofErr w:type="gramEnd"/>
      <w:r w:rsidRPr="00A92C6E">
        <w:rPr>
          <w:sz w:val="20"/>
          <w:szCs w:val="20"/>
        </w:rPr>
        <w:t xml:space="preserve"> support both schemes is not feasible. Therefore, we propose to divide the FG into two different groups, one for Scheme 1 and </w:t>
      </w:r>
      <w:r w:rsidR="00F85BE4">
        <w:rPr>
          <w:sz w:val="20"/>
          <w:szCs w:val="20"/>
        </w:rPr>
        <w:t>an</w:t>
      </w:r>
      <w:r w:rsidRPr="00A92C6E">
        <w:rPr>
          <w:sz w:val="20"/>
          <w:szCs w:val="20"/>
        </w:rPr>
        <w:t>other for Scheme 2.</w:t>
      </w:r>
    </w:p>
    <w:p w14:paraId="7CEBC2FF" w14:textId="4F408996" w:rsidR="00A92C6E" w:rsidRDefault="00A92C6E" w:rsidP="00961E21">
      <w:pPr>
        <w:pStyle w:val="ListParagraph"/>
        <w:numPr>
          <w:ilvl w:val="0"/>
          <w:numId w:val="14"/>
        </w:numPr>
        <w:jc w:val="both"/>
        <w:rPr>
          <w:sz w:val="20"/>
          <w:szCs w:val="20"/>
        </w:rPr>
      </w:pPr>
      <w:r>
        <w:rPr>
          <w:sz w:val="20"/>
          <w:szCs w:val="20"/>
        </w:rPr>
        <w:lastRenderedPageBreak/>
        <w:t xml:space="preserve">For Scheme 1 since the coordination message is likely to be included in MAC CE/PC5-RRC or PSSCH, it requires to support the group 32-1 which indicates that the UE </w:t>
      </w:r>
      <w:proofErr w:type="gramStart"/>
      <w:r>
        <w:rPr>
          <w:sz w:val="20"/>
          <w:szCs w:val="20"/>
        </w:rPr>
        <w:t>is able to</w:t>
      </w:r>
      <w:proofErr w:type="gramEnd"/>
      <w:r>
        <w:rPr>
          <w:sz w:val="20"/>
          <w:szCs w:val="20"/>
        </w:rPr>
        <w:t xml:space="preserve"> receive all of the SL signals.</w:t>
      </w:r>
    </w:p>
    <w:p w14:paraId="79EB1DAD" w14:textId="355C52B5" w:rsidR="00A92C6E" w:rsidRDefault="00A92C6E" w:rsidP="00961E21">
      <w:pPr>
        <w:pStyle w:val="ListParagraph"/>
        <w:numPr>
          <w:ilvl w:val="0"/>
          <w:numId w:val="14"/>
        </w:numPr>
        <w:jc w:val="both"/>
        <w:rPr>
          <w:sz w:val="20"/>
          <w:szCs w:val="20"/>
        </w:rPr>
      </w:pPr>
      <w:r>
        <w:rPr>
          <w:sz w:val="20"/>
          <w:szCs w:val="20"/>
        </w:rPr>
        <w:t xml:space="preserve">For Scheme 2, since the coordination message is likely to be included within the PSFCH resources, i.e., coexisting with the HARQ-ACK resources, then the UE </w:t>
      </w:r>
      <w:r w:rsidR="00961E21">
        <w:rPr>
          <w:sz w:val="20"/>
          <w:szCs w:val="20"/>
        </w:rPr>
        <w:t>can support this feature by supporting</w:t>
      </w:r>
      <w:r>
        <w:rPr>
          <w:sz w:val="20"/>
          <w:szCs w:val="20"/>
        </w:rPr>
        <w:t xml:space="preserve"> either 32-1 or 32-2.</w:t>
      </w:r>
    </w:p>
    <w:p w14:paraId="3184E39B" w14:textId="1B204D7B" w:rsidR="00A92C6E" w:rsidRDefault="006A432E" w:rsidP="00961E21">
      <w:pPr>
        <w:pStyle w:val="ListParagraph"/>
        <w:numPr>
          <w:ilvl w:val="0"/>
          <w:numId w:val="14"/>
        </w:numPr>
        <w:jc w:val="both"/>
        <w:rPr>
          <w:sz w:val="20"/>
          <w:szCs w:val="20"/>
        </w:rPr>
      </w:pPr>
      <w:r>
        <w:rPr>
          <w:sz w:val="20"/>
          <w:szCs w:val="20"/>
        </w:rPr>
        <w:t>The FG</w:t>
      </w:r>
      <w:r w:rsidR="00961E21">
        <w:rPr>
          <w:sz w:val="20"/>
          <w:szCs w:val="20"/>
        </w:rPr>
        <w:t>s</w:t>
      </w:r>
      <w:r>
        <w:rPr>
          <w:sz w:val="20"/>
          <w:szCs w:val="20"/>
        </w:rPr>
        <w:t xml:space="preserve"> for inter-UE coordination</w:t>
      </w:r>
      <w:r w:rsidR="00961E21">
        <w:rPr>
          <w:sz w:val="20"/>
          <w:szCs w:val="20"/>
        </w:rPr>
        <w:t xml:space="preserve"> mechanism</w:t>
      </w:r>
      <w:r>
        <w:rPr>
          <w:sz w:val="20"/>
          <w:szCs w:val="20"/>
        </w:rPr>
        <w:t xml:space="preserve"> can be defined per UE</w:t>
      </w:r>
      <w:r w:rsidR="00961E21">
        <w:rPr>
          <w:sz w:val="20"/>
          <w:szCs w:val="20"/>
        </w:rPr>
        <w:t>.</w:t>
      </w:r>
    </w:p>
    <w:p w14:paraId="7BB0D561" w14:textId="77777777" w:rsidR="006A432E" w:rsidRPr="00A92C6E" w:rsidRDefault="006A432E" w:rsidP="006A432E">
      <w:pPr>
        <w:pStyle w:val="ListParagraph"/>
        <w:rPr>
          <w:sz w:val="20"/>
          <w:szCs w:val="20"/>
        </w:rPr>
      </w:pPr>
    </w:p>
    <w:p w14:paraId="08E5EBE4" w14:textId="745763BE" w:rsidR="00352BF0" w:rsidRPr="006A432E" w:rsidRDefault="00DD3E82" w:rsidP="006A432E">
      <w:pPr>
        <w:pStyle w:val="Proposal"/>
        <w:rPr>
          <w:lang w:val="en-US"/>
        </w:rPr>
      </w:pPr>
      <w:bookmarkStart w:id="7" w:name="_Toc83996468"/>
      <w:r>
        <w:rPr>
          <w:lang w:val="en-US"/>
        </w:rPr>
        <w:t xml:space="preserve">Divide the </w:t>
      </w:r>
      <w:r w:rsidR="00343CB2">
        <w:rPr>
          <w:lang w:val="en-US"/>
        </w:rPr>
        <w:t>32</w:t>
      </w:r>
      <w:r>
        <w:rPr>
          <w:lang w:val="en-US"/>
        </w:rPr>
        <w:t xml:space="preserve">-5 FG into two different FG </w:t>
      </w:r>
      <w:r w:rsidR="006A432E">
        <w:rPr>
          <w:lang w:val="en-US"/>
        </w:rPr>
        <w:t xml:space="preserve">as defined above </w:t>
      </w:r>
      <w:r>
        <w:rPr>
          <w:lang w:val="en-US"/>
        </w:rPr>
        <w:t xml:space="preserve">to indicate whether the UE supports either Scheme 1 </w:t>
      </w:r>
      <w:r w:rsidR="006A432E">
        <w:rPr>
          <w:lang w:val="en-US"/>
        </w:rPr>
        <w:t>and/</w:t>
      </w:r>
      <w:r>
        <w:rPr>
          <w:lang w:val="en-US"/>
        </w:rPr>
        <w:t>or Scheme 2 as agreed in RAN1</w:t>
      </w:r>
      <w:r w:rsidR="00E84509">
        <w:rPr>
          <w:lang w:val="en-US"/>
        </w:rPr>
        <w:t>.</w:t>
      </w:r>
      <w:bookmarkEnd w:id="7"/>
    </w:p>
    <w:p w14:paraId="4F1C0C15" w14:textId="48AC0765" w:rsidR="00337368" w:rsidRPr="00074D68" w:rsidRDefault="00A9497B" w:rsidP="00331738">
      <w:pPr>
        <w:pStyle w:val="Heading1"/>
        <w:jc w:val="both"/>
        <w:rPr>
          <w:lang w:val="en-US"/>
        </w:rPr>
      </w:pPr>
      <w:bookmarkStart w:id="8" w:name="_Toc71302190"/>
      <w:bookmarkEnd w:id="8"/>
      <w:r>
        <w:t>3</w:t>
      </w:r>
      <w:r w:rsidR="00C612B9">
        <w:rPr>
          <w:lang w:val="en-US"/>
        </w:rPr>
        <w:tab/>
      </w:r>
      <w:bookmarkStart w:id="9" w:name="_Hlk67560264"/>
      <w:r w:rsidR="00337368" w:rsidRPr="00074D68">
        <w:rPr>
          <w:lang w:val="en-US"/>
        </w:rPr>
        <w:t>Conclusion</w:t>
      </w:r>
    </w:p>
    <w:p w14:paraId="02086882" w14:textId="77777777" w:rsidR="00337368" w:rsidRPr="00074D68" w:rsidRDefault="00337368" w:rsidP="00331738">
      <w:pPr>
        <w:pStyle w:val="BodyText"/>
        <w:rPr>
          <w:b/>
          <w:bCs/>
          <w:lang w:val="en-US"/>
        </w:rPr>
      </w:pPr>
      <w:r w:rsidRPr="00074D68">
        <w:rPr>
          <w:lang w:val="en-US"/>
        </w:rPr>
        <w:t>In the previous sections we made the following observations:</w:t>
      </w:r>
      <w:r w:rsidRPr="00074D68">
        <w:rPr>
          <w:b/>
          <w:bCs/>
          <w:lang w:val="en-US"/>
        </w:rPr>
        <w:t xml:space="preserve"> </w:t>
      </w:r>
    </w:p>
    <w:p w14:paraId="49847E9E" w14:textId="77777777" w:rsidR="00CD03AA" w:rsidRDefault="00337368">
      <w:pPr>
        <w:pStyle w:val="TableofFigures"/>
        <w:tabs>
          <w:tab w:val="right" w:leader="dot" w:pos="9629"/>
        </w:tabs>
        <w:rPr>
          <w:rFonts w:asciiTheme="minorHAnsi" w:eastAsiaTheme="minorEastAsia" w:hAnsiTheme="minorHAnsi" w:cstheme="minorBidi"/>
          <w:b w:val="0"/>
          <w:noProof/>
          <w:sz w:val="22"/>
          <w:szCs w:val="22"/>
          <w:lang w:val="en-150" w:eastAsia="en-150"/>
        </w:rPr>
      </w:pPr>
      <w:r w:rsidRPr="00074D68">
        <w:rPr>
          <w:b w:val="0"/>
          <w:bCs/>
          <w:lang w:val="en-US"/>
        </w:rPr>
        <w:fldChar w:fldCharType="begin"/>
      </w:r>
      <w:r w:rsidRPr="00074D68">
        <w:rPr>
          <w:b w:val="0"/>
          <w:bCs/>
          <w:lang w:val="en-US"/>
        </w:rPr>
        <w:instrText xml:space="preserve"> TOC \f O \n \h \z \t "Observation" \c </w:instrText>
      </w:r>
      <w:r w:rsidRPr="00074D68">
        <w:rPr>
          <w:b w:val="0"/>
          <w:bCs/>
          <w:lang w:val="en-US"/>
        </w:rPr>
        <w:fldChar w:fldCharType="separate"/>
      </w:r>
      <w:hyperlink w:anchor="_Toc83996462" w:history="1">
        <w:r w:rsidR="00CD03AA" w:rsidRPr="00047464">
          <w:rPr>
            <w:rStyle w:val="Hyperlink"/>
            <w:noProof/>
            <w:lang w:val="en-US"/>
            <w14:scene3d>
              <w14:camera w14:prst="orthographicFront"/>
              <w14:lightRig w14:rig="threePt" w14:dir="t">
                <w14:rot w14:lat="0" w14:lon="0" w14:rev="0"/>
              </w14:lightRig>
            </w14:scene3d>
          </w:rPr>
          <w:t>Observation 1</w:t>
        </w:r>
        <w:r w:rsidR="00CD03AA">
          <w:rPr>
            <w:rFonts w:asciiTheme="minorHAnsi" w:eastAsiaTheme="minorEastAsia" w:hAnsiTheme="minorHAnsi" w:cstheme="minorBidi"/>
            <w:b w:val="0"/>
            <w:noProof/>
            <w:sz w:val="22"/>
            <w:szCs w:val="22"/>
            <w:lang w:val="en-150" w:eastAsia="en-150"/>
          </w:rPr>
          <w:tab/>
        </w:r>
        <w:r w:rsidR="00CD03AA" w:rsidRPr="00047464">
          <w:rPr>
            <w:rStyle w:val="Hyperlink"/>
            <w:noProof/>
            <w:lang w:val="en-US"/>
          </w:rPr>
          <w:t>In order to avoid discussion regarding details that can be discussed in further meetings, we suggest focusing on the addition and definition of the needed FGs.</w:t>
        </w:r>
      </w:hyperlink>
    </w:p>
    <w:p w14:paraId="7AFA56D3" w14:textId="77777777" w:rsidR="00CD03AA" w:rsidRDefault="00CD03AA">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83996463" w:history="1">
        <w:r w:rsidRPr="00047464">
          <w:rPr>
            <w:rStyle w:val="Hyperlink"/>
            <w:noProof/>
            <w:lang w:val="en-US"/>
            <w14:scene3d>
              <w14:camera w14:prst="orthographicFront"/>
              <w14:lightRig w14:rig="threePt" w14:dir="t">
                <w14:rot w14:lat="0" w14:lon="0" w14:rev="0"/>
              </w14:lightRig>
            </w14:scene3d>
          </w:rPr>
          <w:t>Observation 2</w:t>
        </w:r>
        <w:r>
          <w:rPr>
            <w:rFonts w:asciiTheme="minorHAnsi" w:eastAsiaTheme="minorEastAsia" w:hAnsiTheme="minorHAnsi" w:cstheme="minorBidi"/>
            <w:b w:val="0"/>
            <w:noProof/>
            <w:sz w:val="22"/>
            <w:szCs w:val="22"/>
            <w:lang w:val="en-150" w:eastAsia="en-150"/>
          </w:rPr>
          <w:tab/>
        </w:r>
        <w:r w:rsidRPr="00047464">
          <w:rPr>
            <w:rStyle w:val="Hyperlink"/>
            <w:noProof/>
            <w:lang w:val="en-US"/>
          </w:rPr>
          <w:t>The requirements that are needed for each of the Inter-UE coordination schemes agreed in RAN1, i.e., Scheme 1 and Scheme 2, can be different.</w:t>
        </w:r>
      </w:hyperlink>
    </w:p>
    <w:p w14:paraId="29935F3B" w14:textId="70E1DE47" w:rsidR="00337368" w:rsidRPr="00074D68" w:rsidRDefault="00337368" w:rsidP="00331738">
      <w:pPr>
        <w:pStyle w:val="BodyText"/>
        <w:rPr>
          <w:b/>
          <w:bCs/>
          <w:lang w:val="en-US"/>
        </w:rPr>
      </w:pPr>
      <w:r w:rsidRPr="00074D68">
        <w:rPr>
          <w:b/>
          <w:bCs/>
          <w:lang w:val="en-US"/>
        </w:rPr>
        <w:fldChar w:fldCharType="end"/>
      </w:r>
    </w:p>
    <w:p w14:paraId="15B91E2C" w14:textId="77777777" w:rsidR="00337368" w:rsidRPr="00074D68" w:rsidRDefault="00337368" w:rsidP="00331738">
      <w:pPr>
        <w:pStyle w:val="BodyText"/>
        <w:rPr>
          <w:lang w:val="en-US"/>
        </w:rPr>
      </w:pPr>
      <w:r w:rsidRPr="00074D68">
        <w:rPr>
          <w:lang w:val="en-US"/>
        </w:rPr>
        <w:t>Based on the discussion in the previous sections we propose the following:</w:t>
      </w:r>
    </w:p>
    <w:p w14:paraId="04C20304" w14:textId="77777777" w:rsidR="00CD03AA" w:rsidRDefault="00337368">
      <w:pPr>
        <w:pStyle w:val="TableofFigures"/>
        <w:tabs>
          <w:tab w:val="right" w:leader="dot" w:pos="9629"/>
        </w:tabs>
        <w:rPr>
          <w:rFonts w:asciiTheme="minorHAnsi" w:eastAsiaTheme="minorEastAsia" w:hAnsiTheme="minorHAnsi" w:cstheme="minorBidi"/>
          <w:b w:val="0"/>
          <w:noProof/>
          <w:sz w:val="22"/>
          <w:szCs w:val="22"/>
          <w:lang w:val="en-150" w:eastAsia="en-150"/>
        </w:rPr>
      </w:pPr>
      <w:r w:rsidRPr="00074D68">
        <w:rPr>
          <w:b w:val="0"/>
          <w:bCs/>
          <w:sz w:val="22"/>
          <w:lang w:val="en-US"/>
        </w:rPr>
        <w:fldChar w:fldCharType="begin"/>
      </w:r>
      <w:r w:rsidRPr="00074D68">
        <w:rPr>
          <w:b w:val="0"/>
          <w:bCs/>
          <w:lang w:val="en-US"/>
        </w:rPr>
        <w:instrText xml:space="preserve"> TOC \n \h \z \t "Proposal" \c </w:instrText>
      </w:r>
      <w:r w:rsidRPr="00074D68">
        <w:rPr>
          <w:b w:val="0"/>
          <w:bCs/>
          <w:sz w:val="22"/>
          <w:lang w:val="en-US"/>
        </w:rPr>
        <w:fldChar w:fldCharType="separate"/>
      </w:r>
      <w:hyperlink w:anchor="_Toc83996464" w:history="1">
        <w:r w:rsidR="00CD03AA" w:rsidRPr="00373F07">
          <w:rPr>
            <w:rStyle w:val="Hyperlink"/>
            <w:noProof/>
            <w:lang w:val="en-US"/>
          </w:rPr>
          <w:t>Proposal 1</w:t>
        </w:r>
        <w:r w:rsidR="00CD03AA">
          <w:rPr>
            <w:rFonts w:asciiTheme="minorHAnsi" w:eastAsiaTheme="minorEastAsia" w:hAnsiTheme="minorHAnsi" w:cstheme="minorBidi"/>
            <w:b w:val="0"/>
            <w:noProof/>
            <w:sz w:val="22"/>
            <w:szCs w:val="22"/>
            <w:lang w:val="en-150" w:eastAsia="en-150"/>
          </w:rPr>
          <w:tab/>
        </w:r>
        <w:r w:rsidR="00CD03AA" w:rsidRPr="00373F07">
          <w:rPr>
            <w:rStyle w:val="Hyperlink"/>
            <w:noProof/>
            <w:lang w:val="en-US"/>
          </w:rPr>
          <w:t xml:space="preserve">There is no need to include or update any of the FG in the LTE feature list. Therefore, we propose to </w:t>
        </w:r>
        <w:r w:rsidR="00CD03AA" w:rsidRPr="00373F07">
          <w:rPr>
            <w:rStyle w:val="Hyperlink"/>
            <w:noProof/>
          </w:rPr>
          <w:t>remove</w:t>
        </w:r>
        <w:r w:rsidR="00CD03AA" w:rsidRPr="00373F07">
          <w:rPr>
            <w:rStyle w:val="Hyperlink"/>
            <w:noProof/>
            <w:lang w:val="en-US"/>
          </w:rPr>
          <w:t xml:space="preserve"> all the SL_enh feature groups included in R1-2108678.</w:t>
        </w:r>
      </w:hyperlink>
    </w:p>
    <w:p w14:paraId="21FA6EF2" w14:textId="77777777" w:rsidR="00CD03AA" w:rsidRDefault="00CD03AA">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83996465" w:history="1">
        <w:r w:rsidRPr="00373F07">
          <w:rPr>
            <w:rStyle w:val="Hyperlink"/>
            <w:noProof/>
          </w:rPr>
          <w:t>Proposal 2</w:t>
        </w:r>
        <w:r>
          <w:rPr>
            <w:rFonts w:asciiTheme="minorHAnsi" w:eastAsiaTheme="minorEastAsia" w:hAnsiTheme="minorHAnsi" w:cstheme="minorBidi"/>
            <w:b w:val="0"/>
            <w:noProof/>
            <w:sz w:val="22"/>
            <w:szCs w:val="22"/>
            <w:lang w:val="en-150" w:eastAsia="en-150"/>
          </w:rPr>
          <w:tab/>
        </w:r>
        <w:r w:rsidRPr="00373F07">
          <w:rPr>
            <w:rStyle w:val="Hyperlink"/>
            <w:noProof/>
          </w:rPr>
          <w:t>Support the inclusion of FG 32-1 and FG 32-2 including its general description.</w:t>
        </w:r>
      </w:hyperlink>
    </w:p>
    <w:p w14:paraId="1F7F0020" w14:textId="77777777" w:rsidR="00CD03AA" w:rsidRDefault="00CD03AA">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83996466" w:history="1">
        <w:r w:rsidRPr="00373F07">
          <w:rPr>
            <w:rStyle w:val="Hyperlink"/>
            <w:noProof/>
          </w:rPr>
          <w:t>Proposal 3</w:t>
        </w:r>
        <w:r>
          <w:rPr>
            <w:rFonts w:asciiTheme="minorHAnsi" w:eastAsiaTheme="minorEastAsia" w:hAnsiTheme="minorHAnsi" w:cstheme="minorBidi"/>
            <w:b w:val="0"/>
            <w:noProof/>
            <w:sz w:val="22"/>
            <w:szCs w:val="22"/>
            <w:lang w:val="en-150" w:eastAsia="en-150"/>
          </w:rPr>
          <w:tab/>
        </w:r>
        <w:r w:rsidRPr="00373F07">
          <w:rPr>
            <w:rStyle w:val="Hyperlink"/>
            <w:noProof/>
            <w:lang w:val="en-US"/>
          </w:rPr>
          <w:t>Support the inclusion of FG 32-3 and FG 32-4. FFS details and wording of the FG.</w:t>
        </w:r>
      </w:hyperlink>
    </w:p>
    <w:p w14:paraId="663486AB" w14:textId="77777777" w:rsidR="00CD03AA" w:rsidRDefault="00CD03AA">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83996467" w:history="1">
        <w:r w:rsidRPr="00373F07">
          <w:rPr>
            <w:rStyle w:val="Hyperlink"/>
            <w:noProof/>
            <w:lang w:val="en-150"/>
          </w:rPr>
          <w:t>Proposal 4</w:t>
        </w:r>
        <w:r>
          <w:rPr>
            <w:rFonts w:asciiTheme="minorHAnsi" w:eastAsiaTheme="minorEastAsia" w:hAnsiTheme="minorHAnsi" w:cstheme="minorBidi"/>
            <w:b w:val="0"/>
            <w:noProof/>
            <w:sz w:val="22"/>
            <w:szCs w:val="22"/>
            <w:lang w:val="en-150" w:eastAsia="en-150"/>
          </w:rPr>
          <w:tab/>
        </w:r>
        <w:r w:rsidRPr="00373F07">
          <w:rPr>
            <w:rStyle w:val="Hyperlink"/>
            <w:noProof/>
            <w:lang w:val="en-150"/>
          </w:rPr>
          <w:t>Include a</w:t>
        </w:r>
        <w:r w:rsidRPr="00373F07">
          <w:rPr>
            <w:rStyle w:val="Hyperlink"/>
            <w:noProof/>
            <w:lang w:val="en-150"/>
          </w:rPr>
          <w:t xml:space="preserve"> new</w:t>
        </w:r>
        <w:r w:rsidRPr="00373F07">
          <w:rPr>
            <w:rStyle w:val="Hyperlink"/>
            <w:noProof/>
            <w:lang w:val="en-150"/>
          </w:rPr>
          <w:t xml:space="preserve"> FG to indicate that a UE can perform transmission in NR sidelink mode 2 without sensing.</w:t>
        </w:r>
      </w:hyperlink>
    </w:p>
    <w:p w14:paraId="081F2D0F" w14:textId="77777777" w:rsidR="00CD03AA" w:rsidRDefault="00CD03AA">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83996468" w:history="1">
        <w:r w:rsidRPr="00373F07">
          <w:rPr>
            <w:rStyle w:val="Hyperlink"/>
            <w:noProof/>
            <w:lang w:val="en-US"/>
          </w:rPr>
          <w:t>Proposal 5</w:t>
        </w:r>
        <w:r>
          <w:rPr>
            <w:rFonts w:asciiTheme="minorHAnsi" w:eastAsiaTheme="minorEastAsia" w:hAnsiTheme="minorHAnsi" w:cstheme="minorBidi"/>
            <w:b w:val="0"/>
            <w:noProof/>
            <w:sz w:val="22"/>
            <w:szCs w:val="22"/>
            <w:lang w:val="en-150" w:eastAsia="en-150"/>
          </w:rPr>
          <w:tab/>
        </w:r>
        <w:r w:rsidRPr="00373F07">
          <w:rPr>
            <w:rStyle w:val="Hyperlink"/>
            <w:noProof/>
            <w:lang w:val="en-US"/>
          </w:rPr>
          <w:t>Divide the 32-5 FG into two different FG as defined above to indicate whether the UE supports either Scheme 1 and/or Scheme 2 as agreed in RAN1.</w:t>
        </w:r>
      </w:hyperlink>
    </w:p>
    <w:p w14:paraId="46C26B1A" w14:textId="2F10513F" w:rsidR="00337368" w:rsidRPr="00074D68" w:rsidRDefault="00337368" w:rsidP="00331738">
      <w:pPr>
        <w:pStyle w:val="Heading1"/>
        <w:jc w:val="both"/>
        <w:rPr>
          <w:lang w:val="en-US"/>
        </w:rPr>
      </w:pPr>
      <w:r w:rsidRPr="00074D68">
        <w:rPr>
          <w:b/>
          <w:bCs/>
          <w:lang w:val="en-US" w:eastAsia="zh-CN"/>
        </w:rPr>
        <w:fldChar w:fldCharType="end"/>
      </w:r>
      <w:bookmarkStart w:id="10" w:name="_In-sequence_SDU_delivery"/>
      <w:bookmarkEnd w:id="10"/>
      <w:r w:rsidR="00A9497B">
        <w:rPr>
          <w:lang w:eastAsia="zh-CN"/>
        </w:rPr>
        <w:t>4</w:t>
      </w:r>
      <w:r w:rsidR="00D461E9" w:rsidRPr="00074D68">
        <w:rPr>
          <w:b/>
          <w:bCs/>
          <w:lang w:val="en-US" w:eastAsia="zh-CN"/>
        </w:rPr>
        <w:tab/>
      </w:r>
      <w:r w:rsidRPr="00074D68">
        <w:rPr>
          <w:lang w:val="en-US"/>
        </w:rPr>
        <w:t>References</w:t>
      </w:r>
    </w:p>
    <w:p w14:paraId="449E27DD" w14:textId="4C678CE5" w:rsidR="00A9497B" w:rsidRPr="004E625D" w:rsidRDefault="00A9497B" w:rsidP="00A9497B">
      <w:pPr>
        <w:pStyle w:val="Reference"/>
        <w:jc w:val="both"/>
        <w:rPr>
          <w:sz w:val="20"/>
          <w:szCs w:val="20"/>
          <w:lang w:val="en-US"/>
        </w:rPr>
      </w:pPr>
      <w:bookmarkStart w:id="11" w:name="_Ref61606400"/>
      <w:bookmarkStart w:id="12" w:name="_Hlk68618630"/>
      <w:r w:rsidRPr="004E625D">
        <w:rPr>
          <w:sz w:val="20"/>
          <w:szCs w:val="20"/>
          <w:lang w:val="en-US"/>
        </w:rPr>
        <w:t>R1-2108678</w:t>
      </w:r>
      <w:r w:rsidRPr="004E625D">
        <w:rPr>
          <w:sz w:val="20"/>
          <w:szCs w:val="20"/>
        </w:rPr>
        <w:t>,</w:t>
      </w:r>
      <w:r w:rsidRPr="004E625D">
        <w:rPr>
          <w:sz w:val="20"/>
          <w:szCs w:val="20"/>
          <w:lang w:val="en-US"/>
        </w:rPr>
        <w:t xml:space="preserve"> “</w:t>
      </w:r>
      <w:r w:rsidRPr="004E625D">
        <w:rPr>
          <w:sz w:val="20"/>
          <w:szCs w:val="20"/>
        </w:rPr>
        <w:t xml:space="preserve">Preliminary RAN1 UE features list for Rel-17 LTE”, </w:t>
      </w:r>
      <w:r w:rsidRPr="004E625D">
        <w:rPr>
          <w:sz w:val="20"/>
          <w:szCs w:val="20"/>
          <w:lang w:val="en-US"/>
        </w:rPr>
        <w:t xml:space="preserve">Moderators (AT&amp;T, NTT DOCOMO, INC.), e-Meeting, </w:t>
      </w:r>
      <w:r w:rsidRPr="004E625D">
        <w:rPr>
          <w:sz w:val="20"/>
          <w:szCs w:val="20"/>
        </w:rPr>
        <w:t>August</w:t>
      </w:r>
      <w:r w:rsidRPr="004E625D">
        <w:rPr>
          <w:sz w:val="20"/>
          <w:szCs w:val="20"/>
          <w:lang w:val="en-US"/>
        </w:rPr>
        <w:t xml:space="preserve"> 1</w:t>
      </w:r>
      <w:r w:rsidRPr="004E625D">
        <w:rPr>
          <w:sz w:val="20"/>
          <w:szCs w:val="20"/>
        </w:rPr>
        <w:t>6</w:t>
      </w:r>
      <w:proofErr w:type="spellStart"/>
      <w:r w:rsidRPr="004E625D">
        <w:rPr>
          <w:sz w:val="20"/>
          <w:szCs w:val="20"/>
          <w:lang w:val="en-US"/>
        </w:rPr>
        <w:t>th</w:t>
      </w:r>
      <w:proofErr w:type="spellEnd"/>
      <w:r w:rsidRPr="004E625D">
        <w:rPr>
          <w:sz w:val="20"/>
          <w:szCs w:val="20"/>
          <w:lang w:val="en-US"/>
        </w:rPr>
        <w:t>- 2</w:t>
      </w:r>
      <w:r w:rsidRPr="004E625D">
        <w:rPr>
          <w:sz w:val="20"/>
          <w:szCs w:val="20"/>
        </w:rPr>
        <w:t>7</w:t>
      </w:r>
      <w:r w:rsidRPr="004E625D">
        <w:rPr>
          <w:sz w:val="20"/>
          <w:szCs w:val="20"/>
          <w:lang w:val="en-US"/>
        </w:rPr>
        <w:t>t</w:t>
      </w:r>
      <w:r w:rsidRPr="004E625D">
        <w:rPr>
          <w:sz w:val="20"/>
          <w:szCs w:val="20"/>
        </w:rPr>
        <w:t>h</w:t>
      </w:r>
      <w:r w:rsidRPr="004E625D">
        <w:rPr>
          <w:sz w:val="20"/>
          <w:szCs w:val="20"/>
          <w:lang w:val="en-US"/>
        </w:rPr>
        <w:t>, 2021</w:t>
      </w:r>
    </w:p>
    <w:p w14:paraId="17BC857F" w14:textId="7160435D" w:rsidR="004310AB" w:rsidRPr="004E625D" w:rsidRDefault="00B16D3C" w:rsidP="004310AB">
      <w:pPr>
        <w:pStyle w:val="Reference"/>
        <w:jc w:val="both"/>
        <w:rPr>
          <w:sz w:val="20"/>
          <w:szCs w:val="20"/>
          <w:lang w:val="en-US"/>
        </w:rPr>
      </w:pPr>
      <w:r w:rsidRPr="004E625D">
        <w:rPr>
          <w:sz w:val="20"/>
          <w:szCs w:val="20"/>
          <w:lang w:val="en-US"/>
        </w:rPr>
        <w:t>R1-</w:t>
      </w:r>
      <w:r w:rsidR="00A9497B" w:rsidRPr="004E625D">
        <w:rPr>
          <w:sz w:val="20"/>
          <w:szCs w:val="20"/>
          <w:lang w:val="en-US"/>
        </w:rPr>
        <w:t>2108679</w:t>
      </w:r>
      <w:r w:rsidR="004310AB" w:rsidRPr="004E625D">
        <w:rPr>
          <w:sz w:val="20"/>
          <w:szCs w:val="20"/>
        </w:rPr>
        <w:t>,</w:t>
      </w:r>
      <w:r w:rsidR="004310AB" w:rsidRPr="004E625D">
        <w:rPr>
          <w:sz w:val="20"/>
          <w:szCs w:val="20"/>
          <w:lang w:val="en-US"/>
        </w:rPr>
        <w:t xml:space="preserve"> </w:t>
      </w:r>
      <w:r w:rsidR="00A9497B" w:rsidRPr="004E625D">
        <w:rPr>
          <w:sz w:val="20"/>
          <w:szCs w:val="20"/>
          <w:lang w:val="en-US"/>
        </w:rPr>
        <w:t>“</w:t>
      </w:r>
      <w:r w:rsidR="00A9497B" w:rsidRPr="004E625D">
        <w:rPr>
          <w:sz w:val="20"/>
          <w:szCs w:val="20"/>
        </w:rPr>
        <w:t>Preliminary RAN1 UE features list for Rel-17 NR</w:t>
      </w:r>
      <w:r w:rsidR="004310AB" w:rsidRPr="004E625D">
        <w:rPr>
          <w:sz w:val="20"/>
          <w:szCs w:val="20"/>
        </w:rPr>
        <w:t xml:space="preserve">”, </w:t>
      </w:r>
      <w:r w:rsidR="00A9497B" w:rsidRPr="004E625D">
        <w:rPr>
          <w:sz w:val="20"/>
          <w:szCs w:val="20"/>
          <w:lang w:val="en-US"/>
        </w:rPr>
        <w:t>Moderators (AT&amp;T, NTT DOCOMO, INC.)</w:t>
      </w:r>
      <w:r w:rsidR="004310AB" w:rsidRPr="004E625D">
        <w:rPr>
          <w:sz w:val="20"/>
          <w:szCs w:val="20"/>
          <w:lang w:val="en-US"/>
        </w:rPr>
        <w:t xml:space="preserve">, e-Meeting, </w:t>
      </w:r>
      <w:r w:rsidR="004310AB" w:rsidRPr="004E625D">
        <w:rPr>
          <w:sz w:val="20"/>
          <w:szCs w:val="20"/>
        </w:rPr>
        <w:t>August</w:t>
      </w:r>
      <w:r w:rsidR="004310AB" w:rsidRPr="004E625D">
        <w:rPr>
          <w:sz w:val="20"/>
          <w:szCs w:val="20"/>
          <w:lang w:val="en-US"/>
        </w:rPr>
        <w:t xml:space="preserve"> 1</w:t>
      </w:r>
      <w:r w:rsidR="004310AB" w:rsidRPr="004E625D">
        <w:rPr>
          <w:sz w:val="20"/>
          <w:szCs w:val="20"/>
        </w:rPr>
        <w:t>6</w:t>
      </w:r>
      <w:proofErr w:type="spellStart"/>
      <w:r w:rsidR="004310AB" w:rsidRPr="004E625D">
        <w:rPr>
          <w:sz w:val="20"/>
          <w:szCs w:val="20"/>
          <w:lang w:val="en-US"/>
        </w:rPr>
        <w:t>th</w:t>
      </w:r>
      <w:proofErr w:type="spellEnd"/>
      <w:r w:rsidR="004310AB" w:rsidRPr="004E625D">
        <w:rPr>
          <w:sz w:val="20"/>
          <w:szCs w:val="20"/>
          <w:lang w:val="en-US"/>
        </w:rPr>
        <w:t>- 2</w:t>
      </w:r>
      <w:r w:rsidR="004310AB" w:rsidRPr="004E625D">
        <w:rPr>
          <w:sz w:val="20"/>
          <w:szCs w:val="20"/>
        </w:rPr>
        <w:t>7</w:t>
      </w:r>
      <w:r w:rsidR="004310AB" w:rsidRPr="004E625D">
        <w:rPr>
          <w:sz w:val="20"/>
          <w:szCs w:val="20"/>
          <w:lang w:val="en-US"/>
        </w:rPr>
        <w:t>t</w:t>
      </w:r>
      <w:r w:rsidR="004310AB" w:rsidRPr="004E625D">
        <w:rPr>
          <w:sz w:val="20"/>
          <w:szCs w:val="20"/>
        </w:rPr>
        <w:t>h</w:t>
      </w:r>
      <w:r w:rsidR="004310AB" w:rsidRPr="004E625D">
        <w:rPr>
          <w:sz w:val="20"/>
          <w:szCs w:val="20"/>
          <w:lang w:val="en-US"/>
        </w:rPr>
        <w:t>, 2021</w:t>
      </w:r>
    </w:p>
    <w:bookmarkEnd w:id="9"/>
    <w:bookmarkEnd w:id="11"/>
    <w:bookmarkEnd w:id="12"/>
    <w:p w14:paraId="5A8B072A" w14:textId="77777777" w:rsidR="007D26AA" w:rsidRPr="001A4277" w:rsidRDefault="007D26AA" w:rsidP="00A9497B">
      <w:pPr>
        <w:pStyle w:val="Reference"/>
        <w:numPr>
          <w:ilvl w:val="0"/>
          <w:numId w:val="0"/>
        </w:numPr>
        <w:jc w:val="both"/>
        <w:rPr>
          <w:lang w:val="en-US"/>
        </w:rPr>
      </w:pPr>
    </w:p>
    <w:sectPr w:rsidR="007D26AA" w:rsidRPr="001A4277" w:rsidSect="00D07748">
      <w:footerReference w:type="default" r:id="rId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2B48E0" w14:textId="77777777" w:rsidR="00687343" w:rsidRDefault="00687343">
      <w:pPr>
        <w:spacing w:after="0"/>
      </w:pPr>
      <w:r>
        <w:separator/>
      </w:r>
    </w:p>
  </w:endnote>
  <w:endnote w:type="continuationSeparator" w:id="0">
    <w:p w14:paraId="25430CD8" w14:textId="77777777" w:rsidR="00687343" w:rsidRDefault="00687343">
      <w:pPr>
        <w:spacing w:after="0"/>
      </w:pPr>
      <w:r>
        <w:continuationSeparator/>
      </w:r>
    </w:p>
  </w:endnote>
  <w:endnote w:type="continuationNotice" w:id="1">
    <w:p w14:paraId="6093CEB7" w14:textId="77777777" w:rsidR="00687343" w:rsidRDefault="006873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Ericsson Capital TT">
    <w:panose1 w:val="02000503000000020004"/>
    <w:charset w:val="00"/>
    <w:family w:val="auto"/>
    <w:pitch w:val="variable"/>
    <w:sig w:usb0="800002A7" w:usb1="4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437D92" w14:textId="133DB1C7" w:rsidR="006F0CB9" w:rsidRDefault="006F0CB9" w:rsidP="00076BBF">
    <w:pPr>
      <w:pStyle w:val="Footer"/>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880E85" w14:textId="77777777" w:rsidR="00687343" w:rsidRDefault="00687343">
      <w:pPr>
        <w:spacing w:after="0"/>
      </w:pPr>
      <w:r>
        <w:separator/>
      </w:r>
    </w:p>
  </w:footnote>
  <w:footnote w:type="continuationSeparator" w:id="0">
    <w:p w14:paraId="505E9B81" w14:textId="77777777" w:rsidR="00687343" w:rsidRDefault="00687343">
      <w:pPr>
        <w:spacing w:after="0"/>
      </w:pPr>
      <w:r>
        <w:continuationSeparator/>
      </w:r>
    </w:p>
  </w:footnote>
  <w:footnote w:type="continuationNotice" w:id="1">
    <w:p w14:paraId="56A4FA11" w14:textId="77777777" w:rsidR="00687343" w:rsidRDefault="0068734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AD4E27"/>
    <w:multiLevelType w:val="hybridMultilevel"/>
    <w:tmpl w:val="B1324BD0"/>
    <w:lvl w:ilvl="0" w:tplc="04090001">
      <w:start w:val="1"/>
      <w:numFmt w:val="bullet"/>
      <w:lvlText w:val=""/>
      <w:lvlJc w:val="left"/>
      <w:pPr>
        <w:ind w:left="800" w:hanging="400"/>
      </w:pPr>
      <w:rPr>
        <w:rFonts w:ascii="Wingdings" w:hAnsi="Wingdings" w:hint="default"/>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 w15:restartNumberingAfterBreak="0">
    <w:nsid w:val="15BC7079"/>
    <w:multiLevelType w:val="hybridMultilevel"/>
    <w:tmpl w:val="39DAED7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1F73376A"/>
    <w:multiLevelType w:val="hybridMultilevel"/>
    <w:tmpl w:val="C9848818"/>
    <w:lvl w:ilvl="0" w:tplc="78886BC2">
      <w:start w:val="1"/>
      <w:numFmt w:val="decimal"/>
      <w:lvlText w:val="(%1)"/>
      <w:lvlJc w:val="left"/>
      <w:pPr>
        <w:ind w:left="1080" w:hanging="360"/>
      </w:pPr>
      <w:rPr>
        <w:rFonts w:hint="default"/>
        <w:sz w:val="20"/>
        <w:szCs w:val="2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1F890CEB"/>
    <w:multiLevelType w:val="multilevel"/>
    <w:tmpl w:val="76AC1CAE"/>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39BD452C"/>
    <w:multiLevelType w:val="multilevel"/>
    <w:tmpl w:val="DE3C52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3207260"/>
    <w:multiLevelType w:val="hybridMultilevel"/>
    <w:tmpl w:val="37C4ACD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45451B21"/>
    <w:multiLevelType w:val="hybridMultilevel"/>
    <w:tmpl w:val="CE6C8B44"/>
    <w:lvl w:ilvl="0" w:tplc="15A81422">
      <w:start w:val="1"/>
      <w:numFmt w:val="bullet"/>
      <w:lvlText w:val="●"/>
      <w:lvlJc w:val="left"/>
      <w:pPr>
        <w:tabs>
          <w:tab w:val="num" w:pos="720"/>
        </w:tabs>
        <w:ind w:left="720" w:hanging="360"/>
      </w:pPr>
      <w:rPr>
        <w:rFonts w:ascii="Ericsson Hilda" w:hAnsi="Ericsson Hilda"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473510B9"/>
    <w:multiLevelType w:val="multilevel"/>
    <w:tmpl w:val="82E062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FC64F0"/>
    <w:lvl w:ilvl="0" w:tplc="A0A67FE0">
      <w:start w:val="1"/>
      <w:numFmt w:val="decimal"/>
      <w:lvlText w:val="Observation %1"/>
      <w:lvlJc w:val="left"/>
      <w:pPr>
        <w:ind w:left="360" w:hanging="360"/>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DFA057B"/>
    <w:multiLevelType w:val="hybridMultilevel"/>
    <w:tmpl w:val="0416346A"/>
    <w:lvl w:ilvl="0" w:tplc="15A81422">
      <w:start w:val="1"/>
      <w:numFmt w:val="bullet"/>
      <w:lvlText w:val="●"/>
      <w:lvlJc w:val="left"/>
      <w:pPr>
        <w:tabs>
          <w:tab w:val="num" w:pos="720"/>
        </w:tabs>
        <w:ind w:left="720" w:hanging="360"/>
      </w:pPr>
      <w:rPr>
        <w:rFonts w:ascii="Ericsson Hilda" w:hAnsi="Ericsson Hilda"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63224F31"/>
    <w:multiLevelType w:val="multilevel"/>
    <w:tmpl w:val="C40ED8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6F4442A6"/>
    <w:multiLevelType w:val="hybridMultilevel"/>
    <w:tmpl w:val="290C240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774B4E14"/>
    <w:multiLevelType w:val="multilevel"/>
    <w:tmpl w:val="3DBA6D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5"/>
  </w:num>
  <w:num w:numId="2">
    <w:abstractNumId w:val="10"/>
  </w:num>
  <w:num w:numId="3">
    <w:abstractNumId w:val="9"/>
  </w:num>
  <w:num w:numId="4">
    <w:abstractNumId w:val="1"/>
  </w:num>
  <w:num w:numId="5">
    <w:abstractNumId w:val="3"/>
  </w:num>
  <w:num w:numId="6">
    <w:abstractNumId w:val="6"/>
  </w:num>
  <w:num w:numId="7">
    <w:abstractNumId w:val="8"/>
  </w:num>
  <w:num w:numId="8">
    <w:abstractNumId w:val="4"/>
  </w:num>
  <w:num w:numId="9">
    <w:abstractNumId w:val="14"/>
  </w:num>
  <w:num w:numId="10">
    <w:abstractNumId w:val="11"/>
  </w:num>
  <w:num w:numId="11">
    <w:abstractNumId w:val="7"/>
  </w:num>
  <w:num w:numId="12">
    <w:abstractNumId w:val="2"/>
  </w:num>
  <w:num w:numId="13">
    <w:abstractNumId w:val="12"/>
  </w:num>
  <w:num w:numId="14">
    <w:abstractNumId w:val="13"/>
  </w:num>
  <w:num w:numId="15">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removePersonalInformation/>
  <w:removeDateAndTime/>
  <w:proofState w:spelling="clean" w:grammar="clean"/>
  <w:defaultTabStop w:val="720"/>
  <w:hyphenationZone w:val="425"/>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6CA2"/>
    <w:rsid w:val="00000098"/>
    <w:rsid w:val="000005B5"/>
    <w:rsid w:val="00002CCC"/>
    <w:rsid w:val="00003715"/>
    <w:rsid w:val="0000374A"/>
    <w:rsid w:val="00003BA1"/>
    <w:rsid w:val="000043E3"/>
    <w:rsid w:val="0000519D"/>
    <w:rsid w:val="000055A4"/>
    <w:rsid w:val="000059DA"/>
    <w:rsid w:val="00005DA7"/>
    <w:rsid w:val="000067B7"/>
    <w:rsid w:val="000109F3"/>
    <w:rsid w:val="000121BC"/>
    <w:rsid w:val="0001221B"/>
    <w:rsid w:val="00012A48"/>
    <w:rsid w:val="000137F8"/>
    <w:rsid w:val="0001455D"/>
    <w:rsid w:val="00014CE5"/>
    <w:rsid w:val="000151CA"/>
    <w:rsid w:val="000167B4"/>
    <w:rsid w:val="0001791D"/>
    <w:rsid w:val="00017B4E"/>
    <w:rsid w:val="00020F6E"/>
    <w:rsid w:val="00022E34"/>
    <w:rsid w:val="00023F2F"/>
    <w:rsid w:val="000244F5"/>
    <w:rsid w:val="000248C0"/>
    <w:rsid w:val="00024C92"/>
    <w:rsid w:val="000256E9"/>
    <w:rsid w:val="00025A5A"/>
    <w:rsid w:val="0002632B"/>
    <w:rsid w:val="00026AAC"/>
    <w:rsid w:val="00030215"/>
    <w:rsid w:val="00030BA6"/>
    <w:rsid w:val="000310FA"/>
    <w:rsid w:val="00031821"/>
    <w:rsid w:val="00031D9E"/>
    <w:rsid w:val="00031F5C"/>
    <w:rsid w:val="0003214D"/>
    <w:rsid w:val="000322FD"/>
    <w:rsid w:val="0003255E"/>
    <w:rsid w:val="00032A39"/>
    <w:rsid w:val="00036A85"/>
    <w:rsid w:val="0003701A"/>
    <w:rsid w:val="00040235"/>
    <w:rsid w:val="00041493"/>
    <w:rsid w:val="00042534"/>
    <w:rsid w:val="00043013"/>
    <w:rsid w:val="00044B3F"/>
    <w:rsid w:val="0004506E"/>
    <w:rsid w:val="000454DE"/>
    <w:rsid w:val="00045881"/>
    <w:rsid w:val="000470EC"/>
    <w:rsid w:val="0005027D"/>
    <w:rsid w:val="00050EF0"/>
    <w:rsid w:val="000516A0"/>
    <w:rsid w:val="0005173F"/>
    <w:rsid w:val="0005253D"/>
    <w:rsid w:val="00052B5A"/>
    <w:rsid w:val="00054FA5"/>
    <w:rsid w:val="000554EB"/>
    <w:rsid w:val="00057198"/>
    <w:rsid w:val="00057BD3"/>
    <w:rsid w:val="00057D4A"/>
    <w:rsid w:val="0006190E"/>
    <w:rsid w:val="00061C93"/>
    <w:rsid w:val="000620B4"/>
    <w:rsid w:val="00062C49"/>
    <w:rsid w:val="00062E68"/>
    <w:rsid w:val="00062E6F"/>
    <w:rsid w:val="00063678"/>
    <w:rsid w:val="00063B34"/>
    <w:rsid w:val="00065290"/>
    <w:rsid w:val="0006699D"/>
    <w:rsid w:val="00067736"/>
    <w:rsid w:val="00067BE7"/>
    <w:rsid w:val="00070233"/>
    <w:rsid w:val="000703C5"/>
    <w:rsid w:val="00070899"/>
    <w:rsid w:val="00071010"/>
    <w:rsid w:val="0007141F"/>
    <w:rsid w:val="00072892"/>
    <w:rsid w:val="0007305B"/>
    <w:rsid w:val="00074D68"/>
    <w:rsid w:val="00074D7E"/>
    <w:rsid w:val="0007665F"/>
    <w:rsid w:val="00076BBF"/>
    <w:rsid w:val="00076C4A"/>
    <w:rsid w:val="00076DA2"/>
    <w:rsid w:val="00082857"/>
    <w:rsid w:val="000828D8"/>
    <w:rsid w:val="00083687"/>
    <w:rsid w:val="000839D9"/>
    <w:rsid w:val="00083DDF"/>
    <w:rsid w:val="00084018"/>
    <w:rsid w:val="00085E70"/>
    <w:rsid w:val="00086BC6"/>
    <w:rsid w:val="000871B5"/>
    <w:rsid w:val="000900FE"/>
    <w:rsid w:val="0009012A"/>
    <w:rsid w:val="000901F9"/>
    <w:rsid w:val="000903F0"/>
    <w:rsid w:val="00090720"/>
    <w:rsid w:val="00090DD0"/>
    <w:rsid w:val="0009165F"/>
    <w:rsid w:val="0009190A"/>
    <w:rsid w:val="0009195D"/>
    <w:rsid w:val="000925A1"/>
    <w:rsid w:val="00093E5F"/>
    <w:rsid w:val="00094C86"/>
    <w:rsid w:val="0009560C"/>
    <w:rsid w:val="00095CD5"/>
    <w:rsid w:val="00096BEF"/>
    <w:rsid w:val="00097265"/>
    <w:rsid w:val="00097408"/>
    <w:rsid w:val="000A09D2"/>
    <w:rsid w:val="000A2B90"/>
    <w:rsid w:val="000A34B1"/>
    <w:rsid w:val="000A38F0"/>
    <w:rsid w:val="000A39BD"/>
    <w:rsid w:val="000A3DAC"/>
    <w:rsid w:val="000A4780"/>
    <w:rsid w:val="000A4B70"/>
    <w:rsid w:val="000A4F73"/>
    <w:rsid w:val="000A550A"/>
    <w:rsid w:val="000A57B6"/>
    <w:rsid w:val="000A688A"/>
    <w:rsid w:val="000A6E1F"/>
    <w:rsid w:val="000A722A"/>
    <w:rsid w:val="000B188E"/>
    <w:rsid w:val="000B2CA4"/>
    <w:rsid w:val="000B2E52"/>
    <w:rsid w:val="000B3148"/>
    <w:rsid w:val="000B3FDA"/>
    <w:rsid w:val="000B4F9F"/>
    <w:rsid w:val="000B54BE"/>
    <w:rsid w:val="000C0482"/>
    <w:rsid w:val="000C128E"/>
    <w:rsid w:val="000C3247"/>
    <w:rsid w:val="000C3B01"/>
    <w:rsid w:val="000C423C"/>
    <w:rsid w:val="000C4949"/>
    <w:rsid w:val="000C4C50"/>
    <w:rsid w:val="000C5945"/>
    <w:rsid w:val="000C5982"/>
    <w:rsid w:val="000C62C9"/>
    <w:rsid w:val="000C6328"/>
    <w:rsid w:val="000C6B3F"/>
    <w:rsid w:val="000C6DB9"/>
    <w:rsid w:val="000C72C6"/>
    <w:rsid w:val="000C7539"/>
    <w:rsid w:val="000C7773"/>
    <w:rsid w:val="000C79FE"/>
    <w:rsid w:val="000C7D74"/>
    <w:rsid w:val="000D090D"/>
    <w:rsid w:val="000D1182"/>
    <w:rsid w:val="000D2916"/>
    <w:rsid w:val="000D45B2"/>
    <w:rsid w:val="000D4A02"/>
    <w:rsid w:val="000D535C"/>
    <w:rsid w:val="000D5B89"/>
    <w:rsid w:val="000D5D42"/>
    <w:rsid w:val="000D6640"/>
    <w:rsid w:val="000D7272"/>
    <w:rsid w:val="000D74BB"/>
    <w:rsid w:val="000D7C3F"/>
    <w:rsid w:val="000E03E2"/>
    <w:rsid w:val="000E1DCF"/>
    <w:rsid w:val="000E2417"/>
    <w:rsid w:val="000E2434"/>
    <w:rsid w:val="000E2716"/>
    <w:rsid w:val="000E2B80"/>
    <w:rsid w:val="000E3B8E"/>
    <w:rsid w:val="000E42DE"/>
    <w:rsid w:val="000E43DD"/>
    <w:rsid w:val="000E4CBD"/>
    <w:rsid w:val="000E5358"/>
    <w:rsid w:val="000E57FF"/>
    <w:rsid w:val="000E5E42"/>
    <w:rsid w:val="000E6BF9"/>
    <w:rsid w:val="000F00A8"/>
    <w:rsid w:val="000F0323"/>
    <w:rsid w:val="000F0BB5"/>
    <w:rsid w:val="000F0CF8"/>
    <w:rsid w:val="000F1A9F"/>
    <w:rsid w:val="000F1BFF"/>
    <w:rsid w:val="000F2028"/>
    <w:rsid w:val="000F311D"/>
    <w:rsid w:val="000F36AD"/>
    <w:rsid w:val="000F4B72"/>
    <w:rsid w:val="000F4BFB"/>
    <w:rsid w:val="000F520F"/>
    <w:rsid w:val="000F53D3"/>
    <w:rsid w:val="000F575C"/>
    <w:rsid w:val="000F5E8D"/>
    <w:rsid w:val="000F6249"/>
    <w:rsid w:val="000F653A"/>
    <w:rsid w:val="000F6948"/>
    <w:rsid w:val="000F6DB6"/>
    <w:rsid w:val="000F7274"/>
    <w:rsid w:val="000F7434"/>
    <w:rsid w:val="000F7AEA"/>
    <w:rsid w:val="001002E9"/>
    <w:rsid w:val="0010099B"/>
    <w:rsid w:val="00100CF1"/>
    <w:rsid w:val="001021C3"/>
    <w:rsid w:val="00102AE8"/>
    <w:rsid w:val="00102DD0"/>
    <w:rsid w:val="001037FC"/>
    <w:rsid w:val="00103D5F"/>
    <w:rsid w:val="0010501A"/>
    <w:rsid w:val="001065B8"/>
    <w:rsid w:val="00106D1B"/>
    <w:rsid w:val="00110DD0"/>
    <w:rsid w:val="00111DE5"/>
    <w:rsid w:val="0011323E"/>
    <w:rsid w:val="00115921"/>
    <w:rsid w:val="00115FF3"/>
    <w:rsid w:val="001201CB"/>
    <w:rsid w:val="0012036B"/>
    <w:rsid w:val="001206AC"/>
    <w:rsid w:val="00123507"/>
    <w:rsid w:val="00123B6A"/>
    <w:rsid w:val="00124B3F"/>
    <w:rsid w:val="00124E48"/>
    <w:rsid w:val="001253EE"/>
    <w:rsid w:val="00127D02"/>
    <w:rsid w:val="0013032F"/>
    <w:rsid w:val="00130EBD"/>
    <w:rsid w:val="00131876"/>
    <w:rsid w:val="00131A45"/>
    <w:rsid w:val="00131F83"/>
    <w:rsid w:val="00132650"/>
    <w:rsid w:val="001332EF"/>
    <w:rsid w:val="001338E4"/>
    <w:rsid w:val="00134588"/>
    <w:rsid w:val="00135491"/>
    <w:rsid w:val="001357E6"/>
    <w:rsid w:val="00136747"/>
    <w:rsid w:val="001369E3"/>
    <w:rsid w:val="00137B32"/>
    <w:rsid w:val="00137FF6"/>
    <w:rsid w:val="00140000"/>
    <w:rsid w:val="0014083C"/>
    <w:rsid w:val="00140D5C"/>
    <w:rsid w:val="00140E31"/>
    <w:rsid w:val="001419B1"/>
    <w:rsid w:val="00141E73"/>
    <w:rsid w:val="00141ED7"/>
    <w:rsid w:val="00144568"/>
    <w:rsid w:val="00145770"/>
    <w:rsid w:val="00146254"/>
    <w:rsid w:val="00150B37"/>
    <w:rsid w:val="00150FD8"/>
    <w:rsid w:val="00151AF5"/>
    <w:rsid w:val="00152414"/>
    <w:rsid w:val="001525AA"/>
    <w:rsid w:val="0015264E"/>
    <w:rsid w:val="00152BA4"/>
    <w:rsid w:val="00152DFB"/>
    <w:rsid w:val="00153B2A"/>
    <w:rsid w:val="00153BB3"/>
    <w:rsid w:val="00153CA6"/>
    <w:rsid w:val="00153F11"/>
    <w:rsid w:val="00154E4F"/>
    <w:rsid w:val="00154E97"/>
    <w:rsid w:val="00155150"/>
    <w:rsid w:val="00156953"/>
    <w:rsid w:val="00157286"/>
    <w:rsid w:val="00157D84"/>
    <w:rsid w:val="001602AA"/>
    <w:rsid w:val="001602FD"/>
    <w:rsid w:val="00161D1A"/>
    <w:rsid w:val="00163470"/>
    <w:rsid w:val="0016473F"/>
    <w:rsid w:val="001648A8"/>
    <w:rsid w:val="00164A12"/>
    <w:rsid w:val="00164BEA"/>
    <w:rsid w:val="001653BC"/>
    <w:rsid w:val="001655D1"/>
    <w:rsid w:val="0016600D"/>
    <w:rsid w:val="00166842"/>
    <w:rsid w:val="00166E41"/>
    <w:rsid w:val="00167A8A"/>
    <w:rsid w:val="0017128F"/>
    <w:rsid w:val="00172CD8"/>
    <w:rsid w:val="00172D1C"/>
    <w:rsid w:val="00173B9C"/>
    <w:rsid w:val="00173F47"/>
    <w:rsid w:val="001745EA"/>
    <w:rsid w:val="00174AAE"/>
    <w:rsid w:val="0017532A"/>
    <w:rsid w:val="001766D5"/>
    <w:rsid w:val="001772DE"/>
    <w:rsid w:val="00177378"/>
    <w:rsid w:val="00182AF7"/>
    <w:rsid w:val="00183035"/>
    <w:rsid w:val="0018303C"/>
    <w:rsid w:val="00184468"/>
    <w:rsid w:val="001845F7"/>
    <w:rsid w:val="00184B1E"/>
    <w:rsid w:val="00185F26"/>
    <w:rsid w:val="001860E0"/>
    <w:rsid w:val="001863DC"/>
    <w:rsid w:val="0018764A"/>
    <w:rsid w:val="0019010E"/>
    <w:rsid w:val="00192872"/>
    <w:rsid w:val="0019342D"/>
    <w:rsid w:val="00193555"/>
    <w:rsid w:val="001936C0"/>
    <w:rsid w:val="00194AE8"/>
    <w:rsid w:val="00194C59"/>
    <w:rsid w:val="0019586E"/>
    <w:rsid w:val="00195BAA"/>
    <w:rsid w:val="00196A8B"/>
    <w:rsid w:val="001A09AE"/>
    <w:rsid w:val="001A1DB0"/>
    <w:rsid w:val="001A1FEE"/>
    <w:rsid w:val="001A3159"/>
    <w:rsid w:val="001A40A1"/>
    <w:rsid w:val="001A4277"/>
    <w:rsid w:val="001A4A98"/>
    <w:rsid w:val="001A4FF0"/>
    <w:rsid w:val="001A5265"/>
    <w:rsid w:val="001A58F4"/>
    <w:rsid w:val="001B063D"/>
    <w:rsid w:val="001B1D77"/>
    <w:rsid w:val="001B2141"/>
    <w:rsid w:val="001B2250"/>
    <w:rsid w:val="001B251A"/>
    <w:rsid w:val="001B27D0"/>
    <w:rsid w:val="001B2BBD"/>
    <w:rsid w:val="001B301C"/>
    <w:rsid w:val="001B3714"/>
    <w:rsid w:val="001B409F"/>
    <w:rsid w:val="001B40C8"/>
    <w:rsid w:val="001B608D"/>
    <w:rsid w:val="001B709C"/>
    <w:rsid w:val="001B7B2E"/>
    <w:rsid w:val="001B7CF2"/>
    <w:rsid w:val="001C0768"/>
    <w:rsid w:val="001C144F"/>
    <w:rsid w:val="001C1808"/>
    <w:rsid w:val="001C1A42"/>
    <w:rsid w:val="001C1A9C"/>
    <w:rsid w:val="001C1DEA"/>
    <w:rsid w:val="001C1F27"/>
    <w:rsid w:val="001C24B4"/>
    <w:rsid w:val="001C2679"/>
    <w:rsid w:val="001C2AD9"/>
    <w:rsid w:val="001C30E8"/>
    <w:rsid w:val="001C385D"/>
    <w:rsid w:val="001C3954"/>
    <w:rsid w:val="001C3E09"/>
    <w:rsid w:val="001C4B3B"/>
    <w:rsid w:val="001C533E"/>
    <w:rsid w:val="001C57D9"/>
    <w:rsid w:val="001C6D74"/>
    <w:rsid w:val="001C7B24"/>
    <w:rsid w:val="001C7EBD"/>
    <w:rsid w:val="001D0DBF"/>
    <w:rsid w:val="001D253C"/>
    <w:rsid w:val="001D4DAE"/>
    <w:rsid w:val="001D4F2D"/>
    <w:rsid w:val="001D57ED"/>
    <w:rsid w:val="001D6304"/>
    <w:rsid w:val="001D67E1"/>
    <w:rsid w:val="001D6AB5"/>
    <w:rsid w:val="001D6F23"/>
    <w:rsid w:val="001E061C"/>
    <w:rsid w:val="001E0F2D"/>
    <w:rsid w:val="001E1268"/>
    <w:rsid w:val="001E15E8"/>
    <w:rsid w:val="001E26C0"/>
    <w:rsid w:val="001E6413"/>
    <w:rsid w:val="001E66AC"/>
    <w:rsid w:val="001E67EB"/>
    <w:rsid w:val="001E6DDA"/>
    <w:rsid w:val="001E7701"/>
    <w:rsid w:val="001E7874"/>
    <w:rsid w:val="001F0241"/>
    <w:rsid w:val="001F1654"/>
    <w:rsid w:val="001F1B19"/>
    <w:rsid w:val="001F1CAA"/>
    <w:rsid w:val="001F27DA"/>
    <w:rsid w:val="001F2890"/>
    <w:rsid w:val="001F29FB"/>
    <w:rsid w:val="001F3163"/>
    <w:rsid w:val="001F3D27"/>
    <w:rsid w:val="001F4187"/>
    <w:rsid w:val="001F45CC"/>
    <w:rsid w:val="002011D4"/>
    <w:rsid w:val="0020217A"/>
    <w:rsid w:val="00202541"/>
    <w:rsid w:val="00203193"/>
    <w:rsid w:val="002033F2"/>
    <w:rsid w:val="0020445C"/>
    <w:rsid w:val="00205043"/>
    <w:rsid w:val="002054BF"/>
    <w:rsid w:val="00205A60"/>
    <w:rsid w:val="00205F41"/>
    <w:rsid w:val="00206649"/>
    <w:rsid w:val="00206825"/>
    <w:rsid w:val="00206B41"/>
    <w:rsid w:val="00207A00"/>
    <w:rsid w:val="00210206"/>
    <w:rsid w:val="00211014"/>
    <w:rsid w:val="002120E9"/>
    <w:rsid w:val="00212270"/>
    <w:rsid w:val="00213856"/>
    <w:rsid w:val="00214573"/>
    <w:rsid w:val="00215231"/>
    <w:rsid w:val="0021680F"/>
    <w:rsid w:val="0021684B"/>
    <w:rsid w:val="00216FF4"/>
    <w:rsid w:val="00217A47"/>
    <w:rsid w:val="00217F2A"/>
    <w:rsid w:val="002210B3"/>
    <w:rsid w:val="002213FC"/>
    <w:rsid w:val="00221920"/>
    <w:rsid w:val="00221A11"/>
    <w:rsid w:val="00223F6D"/>
    <w:rsid w:val="00224478"/>
    <w:rsid w:val="002249B4"/>
    <w:rsid w:val="00225587"/>
    <w:rsid w:val="00225A7C"/>
    <w:rsid w:val="00225E18"/>
    <w:rsid w:val="00226074"/>
    <w:rsid w:val="00226B22"/>
    <w:rsid w:val="002310FC"/>
    <w:rsid w:val="002323F2"/>
    <w:rsid w:val="00232F0C"/>
    <w:rsid w:val="00233904"/>
    <w:rsid w:val="00233B23"/>
    <w:rsid w:val="00233B75"/>
    <w:rsid w:val="00233CC3"/>
    <w:rsid w:val="00234716"/>
    <w:rsid w:val="0023478C"/>
    <w:rsid w:val="002350E7"/>
    <w:rsid w:val="0023589A"/>
    <w:rsid w:val="0023733E"/>
    <w:rsid w:val="0023769E"/>
    <w:rsid w:val="00240580"/>
    <w:rsid w:val="00240691"/>
    <w:rsid w:val="00240DC0"/>
    <w:rsid w:val="00243F21"/>
    <w:rsid w:val="0024427A"/>
    <w:rsid w:val="0024503B"/>
    <w:rsid w:val="00245EC4"/>
    <w:rsid w:val="002466CF"/>
    <w:rsid w:val="00246AF8"/>
    <w:rsid w:val="00247574"/>
    <w:rsid w:val="0025069A"/>
    <w:rsid w:val="002513CD"/>
    <w:rsid w:val="00251994"/>
    <w:rsid w:val="002521C2"/>
    <w:rsid w:val="0025251E"/>
    <w:rsid w:val="0025259C"/>
    <w:rsid w:val="00252BB2"/>
    <w:rsid w:val="00252DAC"/>
    <w:rsid w:val="00252F15"/>
    <w:rsid w:val="002530DB"/>
    <w:rsid w:val="002533FA"/>
    <w:rsid w:val="00255B41"/>
    <w:rsid w:val="00255BCC"/>
    <w:rsid w:val="00257A8F"/>
    <w:rsid w:val="00257B8E"/>
    <w:rsid w:val="002615BF"/>
    <w:rsid w:val="00261AE3"/>
    <w:rsid w:val="00261B82"/>
    <w:rsid w:val="00262245"/>
    <w:rsid w:val="00263A09"/>
    <w:rsid w:val="0026433E"/>
    <w:rsid w:val="00265BD5"/>
    <w:rsid w:val="002666A9"/>
    <w:rsid w:val="00267D70"/>
    <w:rsid w:val="00271ADF"/>
    <w:rsid w:val="00272299"/>
    <w:rsid w:val="00273400"/>
    <w:rsid w:val="00274B8C"/>
    <w:rsid w:val="002761D8"/>
    <w:rsid w:val="002768ED"/>
    <w:rsid w:val="0028081F"/>
    <w:rsid w:val="002815AA"/>
    <w:rsid w:val="002815B2"/>
    <w:rsid w:val="002815C3"/>
    <w:rsid w:val="00281C32"/>
    <w:rsid w:val="0028304C"/>
    <w:rsid w:val="00283351"/>
    <w:rsid w:val="002840A2"/>
    <w:rsid w:val="0028470D"/>
    <w:rsid w:val="00284840"/>
    <w:rsid w:val="0028493A"/>
    <w:rsid w:val="00284DEA"/>
    <w:rsid w:val="0028559D"/>
    <w:rsid w:val="002877ED"/>
    <w:rsid w:val="00287846"/>
    <w:rsid w:val="00287EF2"/>
    <w:rsid w:val="00290247"/>
    <w:rsid w:val="00290DD4"/>
    <w:rsid w:val="00291B04"/>
    <w:rsid w:val="002920F8"/>
    <w:rsid w:val="00294146"/>
    <w:rsid w:val="002947D8"/>
    <w:rsid w:val="00294EC6"/>
    <w:rsid w:val="00294EFB"/>
    <w:rsid w:val="002951FC"/>
    <w:rsid w:val="002960CC"/>
    <w:rsid w:val="00296B06"/>
    <w:rsid w:val="00296DA2"/>
    <w:rsid w:val="00297440"/>
    <w:rsid w:val="002A0F62"/>
    <w:rsid w:val="002A1844"/>
    <w:rsid w:val="002A1FDC"/>
    <w:rsid w:val="002A3DDF"/>
    <w:rsid w:val="002A402E"/>
    <w:rsid w:val="002A542B"/>
    <w:rsid w:val="002A5526"/>
    <w:rsid w:val="002A5B92"/>
    <w:rsid w:val="002A5BE3"/>
    <w:rsid w:val="002A7632"/>
    <w:rsid w:val="002B08D6"/>
    <w:rsid w:val="002B0BBB"/>
    <w:rsid w:val="002B11EC"/>
    <w:rsid w:val="002B21F9"/>
    <w:rsid w:val="002B2DDB"/>
    <w:rsid w:val="002B339A"/>
    <w:rsid w:val="002B3E0A"/>
    <w:rsid w:val="002B49A3"/>
    <w:rsid w:val="002B526C"/>
    <w:rsid w:val="002B53C8"/>
    <w:rsid w:val="002B5912"/>
    <w:rsid w:val="002B620D"/>
    <w:rsid w:val="002B71FA"/>
    <w:rsid w:val="002B78B1"/>
    <w:rsid w:val="002B7F33"/>
    <w:rsid w:val="002B7FD5"/>
    <w:rsid w:val="002C0553"/>
    <w:rsid w:val="002C12A2"/>
    <w:rsid w:val="002C2227"/>
    <w:rsid w:val="002C23CA"/>
    <w:rsid w:val="002C2441"/>
    <w:rsid w:val="002C2449"/>
    <w:rsid w:val="002C2DDB"/>
    <w:rsid w:val="002C30BC"/>
    <w:rsid w:val="002C3DF5"/>
    <w:rsid w:val="002C3E21"/>
    <w:rsid w:val="002C415F"/>
    <w:rsid w:val="002C5091"/>
    <w:rsid w:val="002D00E9"/>
    <w:rsid w:val="002D03E4"/>
    <w:rsid w:val="002D0FF2"/>
    <w:rsid w:val="002D11FF"/>
    <w:rsid w:val="002D15A1"/>
    <w:rsid w:val="002D30F6"/>
    <w:rsid w:val="002D39FC"/>
    <w:rsid w:val="002D439F"/>
    <w:rsid w:val="002D54FB"/>
    <w:rsid w:val="002D6003"/>
    <w:rsid w:val="002D6A94"/>
    <w:rsid w:val="002D72F7"/>
    <w:rsid w:val="002D7E07"/>
    <w:rsid w:val="002E076D"/>
    <w:rsid w:val="002E0886"/>
    <w:rsid w:val="002E1401"/>
    <w:rsid w:val="002E29D3"/>
    <w:rsid w:val="002E2ED8"/>
    <w:rsid w:val="002E4D7C"/>
    <w:rsid w:val="002E4FFD"/>
    <w:rsid w:val="002E5C60"/>
    <w:rsid w:val="002E728C"/>
    <w:rsid w:val="002E7E2A"/>
    <w:rsid w:val="002F0039"/>
    <w:rsid w:val="002F0727"/>
    <w:rsid w:val="002F17AB"/>
    <w:rsid w:val="002F258E"/>
    <w:rsid w:val="002F3630"/>
    <w:rsid w:val="002F3942"/>
    <w:rsid w:val="002F3E24"/>
    <w:rsid w:val="002F42B8"/>
    <w:rsid w:val="002F47F5"/>
    <w:rsid w:val="002F7CEA"/>
    <w:rsid w:val="002F7EEE"/>
    <w:rsid w:val="00300302"/>
    <w:rsid w:val="003004B8"/>
    <w:rsid w:val="00300CAA"/>
    <w:rsid w:val="00300F0B"/>
    <w:rsid w:val="0030234B"/>
    <w:rsid w:val="00303EF4"/>
    <w:rsid w:val="00304E14"/>
    <w:rsid w:val="00305C5F"/>
    <w:rsid w:val="003064FA"/>
    <w:rsid w:val="00306ECC"/>
    <w:rsid w:val="00307B2A"/>
    <w:rsid w:val="0031021F"/>
    <w:rsid w:val="00312507"/>
    <w:rsid w:val="00312B59"/>
    <w:rsid w:val="00312F93"/>
    <w:rsid w:val="00316158"/>
    <w:rsid w:val="00316D00"/>
    <w:rsid w:val="00316E66"/>
    <w:rsid w:val="00320DC2"/>
    <w:rsid w:val="0032281E"/>
    <w:rsid w:val="003229C8"/>
    <w:rsid w:val="00323658"/>
    <w:rsid w:val="00323CB9"/>
    <w:rsid w:val="00323D71"/>
    <w:rsid w:val="00324079"/>
    <w:rsid w:val="00324B06"/>
    <w:rsid w:val="00325933"/>
    <w:rsid w:val="0032636D"/>
    <w:rsid w:val="00326B37"/>
    <w:rsid w:val="00327E01"/>
    <w:rsid w:val="0033080D"/>
    <w:rsid w:val="00331738"/>
    <w:rsid w:val="00331883"/>
    <w:rsid w:val="00334078"/>
    <w:rsid w:val="003358FA"/>
    <w:rsid w:val="003360FD"/>
    <w:rsid w:val="0033691E"/>
    <w:rsid w:val="003370FE"/>
    <w:rsid w:val="00337368"/>
    <w:rsid w:val="00337682"/>
    <w:rsid w:val="0033792D"/>
    <w:rsid w:val="00340C43"/>
    <w:rsid w:val="00343585"/>
    <w:rsid w:val="00343846"/>
    <w:rsid w:val="00343CB2"/>
    <w:rsid w:val="003447EA"/>
    <w:rsid w:val="00346B75"/>
    <w:rsid w:val="00346E12"/>
    <w:rsid w:val="00346E4A"/>
    <w:rsid w:val="003471AF"/>
    <w:rsid w:val="0034731D"/>
    <w:rsid w:val="00350857"/>
    <w:rsid w:val="0035256B"/>
    <w:rsid w:val="00352740"/>
    <w:rsid w:val="00352BF0"/>
    <w:rsid w:val="00352F49"/>
    <w:rsid w:val="00353524"/>
    <w:rsid w:val="003535AD"/>
    <w:rsid w:val="00353CC9"/>
    <w:rsid w:val="003543CD"/>
    <w:rsid w:val="00354F2D"/>
    <w:rsid w:val="0035590C"/>
    <w:rsid w:val="00355C18"/>
    <w:rsid w:val="00356374"/>
    <w:rsid w:val="00364030"/>
    <w:rsid w:val="00367C7B"/>
    <w:rsid w:val="003708E6"/>
    <w:rsid w:val="00370C01"/>
    <w:rsid w:val="00370DD9"/>
    <w:rsid w:val="003717BB"/>
    <w:rsid w:val="00371B9D"/>
    <w:rsid w:val="00371F14"/>
    <w:rsid w:val="00372372"/>
    <w:rsid w:val="003734F0"/>
    <w:rsid w:val="00373A22"/>
    <w:rsid w:val="003741B5"/>
    <w:rsid w:val="00374278"/>
    <w:rsid w:val="003746AF"/>
    <w:rsid w:val="003747AE"/>
    <w:rsid w:val="0037604D"/>
    <w:rsid w:val="00376305"/>
    <w:rsid w:val="003763D5"/>
    <w:rsid w:val="00376E25"/>
    <w:rsid w:val="0037782A"/>
    <w:rsid w:val="00377B5F"/>
    <w:rsid w:val="0038037A"/>
    <w:rsid w:val="00381351"/>
    <w:rsid w:val="0038169B"/>
    <w:rsid w:val="003818E1"/>
    <w:rsid w:val="0038196F"/>
    <w:rsid w:val="00382830"/>
    <w:rsid w:val="00383170"/>
    <w:rsid w:val="00383851"/>
    <w:rsid w:val="00385CF9"/>
    <w:rsid w:val="00386AB7"/>
    <w:rsid w:val="00390632"/>
    <w:rsid w:val="00390991"/>
    <w:rsid w:val="003915A4"/>
    <w:rsid w:val="003928E3"/>
    <w:rsid w:val="00393056"/>
    <w:rsid w:val="003931BD"/>
    <w:rsid w:val="00394213"/>
    <w:rsid w:val="003947BA"/>
    <w:rsid w:val="00394C72"/>
    <w:rsid w:val="00395194"/>
    <w:rsid w:val="003956A4"/>
    <w:rsid w:val="0039584F"/>
    <w:rsid w:val="00395A56"/>
    <w:rsid w:val="00395F5C"/>
    <w:rsid w:val="00396101"/>
    <w:rsid w:val="003965A8"/>
    <w:rsid w:val="00397FDE"/>
    <w:rsid w:val="003A0C7E"/>
    <w:rsid w:val="003A16F5"/>
    <w:rsid w:val="003A1BEC"/>
    <w:rsid w:val="003A3080"/>
    <w:rsid w:val="003A3187"/>
    <w:rsid w:val="003A32F5"/>
    <w:rsid w:val="003A3948"/>
    <w:rsid w:val="003A684C"/>
    <w:rsid w:val="003A6B26"/>
    <w:rsid w:val="003A7355"/>
    <w:rsid w:val="003A7558"/>
    <w:rsid w:val="003A7593"/>
    <w:rsid w:val="003A7881"/>
    <w:rsid w:val="003B0517"/>
    <w:rsid w:val="003B0E3D"/>
    <w:rsid w:val="003B2E24"/>
    <w:rsid w:val="003B4D47"/>
    <w:rsid w:val="003B51DB"/>
    <w:rsid w:val="003B5B7A"/>
    <w:rsid w:val="003B67F6"/>
    <w:rsid w:val="003B7604"/>
    <w:rsid w:val="003B79B8"/>
    <w:rsid w:val="003B7CE7"/>
    <w:rsid w:val="003B7E24"/>
    <w:rsid w:val="003C0EE8"/>
    <w:rsid w:val="003C32E8"/>
    <w:rsid w:val="003C3D30"/>
    <w:rsid w:val="003C4C87"/>
    <w:rsid w:val="003C4F0E"/>
    <w:rsid w:val="003C5A94"/>
    <w:rsid w:val="003C5CD2"/>
    <w:rsid w:val="003C6902"/>
    <w:rsid w:val="003D100D"/>
    <w:rsid w:val="003D1804"/>
    <w:rsid w:val="003D1FCD"/>
    <w:rsid w:val="003D20A2"/>
    <w:rsid w:val="003D307A"/>
    <w:rsid w:val="003D4F11"/>
    <w:rsid w:val="003D51A4"/>
    <w:rsid w:val="003D59DF"/>
    <w:rsid w:val="003D650B"/>
    <w:rsid w:val="003D6797"/>
    <w:rsid w:val="003D6905"/>
    <w:rsid w:val="003E064A"/>
    <w:rsid w:val="003E09B3"/>
    <w:rsid w:val="003E0CEC"/>
    <w:rsid w:val="003E14C0"/>
    <w:rsid w:val="003E326E"/>
    <w:rsid w:val="003E3AD6"/>
    <w:rsid w:val="003E3D18"/>
    <w:rsid w:val="003E4E22"/>
    <w:rsid w:val="003E5172"/>
    <w:rsid w:val="003E5628"/>
    <w:rsid w:val="003E625A"/>
    <w:rsid w:val="003E6344"/>
    <w:rsid w:val="003E652D"/>
    <w:rsid w:val="003E687E"/>
    <w:rsid w:val="003E6C28"/>
    <w:rsid w:val="003E6CDB"/>
    <w:rsid w:val="003E7996"/>
    <w:rsid w:val="003E7E20"/>
    <w:rsid w:val="003F0096"/>
    <w:rsid w:val="003F0509"/>
    <w:rsid w:val="003F56B4"/>
    <w:rsid w:val="003F5718"/>
    <w:rsid w:val="003F5C9F"/>
    <w:rsid w:val="003F6C3E"/>
    <w:rsid w:val="003F7C4E"/>
    <w:rsid w:val="00400256"/>
    <w:rsid w:val="00404289"/>
    <w:rsid w:val="00404B30"/>
    <w:rsid w:val="00405490"/>
    <w:rsid w:val="00405F01"/>
    <w:rsid w:val="004103AD"/>
    <w:rsid w:val="00411309"/>
    <w:rsid w:val="004115F6"/>
    <w:rsid w:val="00411B1E"/>
    <w:rsid w:val="004127FB"/>
    <w:rsid w:val="00415447"/>
    <w:rsid w:val="00415947"/>
    <w:rsid w:val="00416B74"/>
    <w:rsid w:val="00416C8A"/>
    <w:rsid w:val="00417944"/>
    <w:rsid w:val="00421096"/>
    <w:rsid w:val="004213F5"/>
    <w:rsid w:val="00421A9C"/>
    <w:rsid w:val="00422877"/>
    <w:rsid w:val="00423415"/>
    <w:rsid w:val="00424A26"/>
    <w:rsid w:val="00426C6F"/>
    <w:rsid w:val="0043084A"/>
    <w:rsid w:val="004310AB"/>
    <w:rsid w:val="004319DB"/>
    <w:rsid w:val="00431D53"/>
    <w:rsid w:val="004331E9"/>
    <w:rsid w:val="004337C5"/>
    <w:rsid w:val="00433A70"/>
    <w:rsid w:val="00434C6E"/>
    <w:rsid w:val="00434F92"/>
    <w:rsid w:val="00435A9C"/>
    <w:rsid w:val="004365C2"/>
    <w:rsid w:val="00436DB7"/>
    <w:rsid w:val="004370FC"/>
    <w:rsid w:val="0043786D"/>
    <w:rsid w:val="004416FC"/>
    <w:rsid w:val="0044181D"/>
    <w:rsid w:val="00441A0E"/>
    <w:rsid w:val="00442129"/>
    <w:rsid w:val="00442A20"/>
    <w:rsid w:val="00442DD7"/>
    <w:rsid w:val="004436F6"/>
    <w:rsid w:val="00444502"/>
    <w:rsid w:val="004446DC"/>
    <w:rsid w:val="0044472E"/>
    <w:rsid w:val="004450DD"/>
    <w:rsid w:val="004450EF"/>
    <w:rsid w:val="00445B61"/>
    <w:rsid w:val="004469F8"/>
    <w:rsid w:val="0044709D"/>
    <w:rsid w:val="004473D1"/>
    <w:rsid w:val="00447B1C"/>
    <w:rsid w:val="00450A1F"/>
    <w:rsid w:val="0045238F"/>
    <w:rsid w:val="004528F3"/>
    <w:rsid w:val="00452ACB"/>
    <w:rsid w:val="00455B4C"/>
    <w:rsid w:val="00455E23"/>
    <w:rsid w:val="00457131"/>
    <w:rsid w:val="004604C4"/>
    <w:rsid w:val="00460761"/>
    <w:rsid w:val="00461AAC"/>
    <w:rsid w:val="00461FB0"/>
    <w:rsid w:val="00462FB5"/>
    <w:rsid w:val="00463DE0"/>
    <w:rsid w:val="004640CC"/>
    <w:rsid w:val="00465B4D"/>
    <w:rsid w:val="00466FB4"/>
    <w:rsid w:val="004675B8"/>
    <w:rsid w:val="00467858"/>
    <w:rsid w:val="0047015E"/>
    <w:rsid w:val="004707F0"/>
    <w:rsid w:val="00471CC5"/>
    <w:rsid w:val="004730EE"/>
    <w:rsid w:val="00473C4D"/>
    <w:rsid w:val="00474ADF"/>
    <w:rsid w:val="00474DAD"/>
    <w:rsid w:val="00474DDA"/>
    <w:rsid w:val="00474EB0"/>
    <w:rsid w:val="00475757"/>
    <w:rsid w:val="004758EA"/>
    <w:rsid w:val="00475D42"/>
    <w:rsid w:val="00476C43"/>
    <w:rsid w:val="00476FEB"/>
    <w:rsid w:val="00480805"/>
    <w:rsid w:val="00480933"/>
    <w:rsid w:val="00482B17"/>
    <w:rsid w:val="004834C0"/>
    <w:rsid w:val="0048385E"/>
    <w:rsid w:val="00483986"/>
    <w:rsid w:val="00483A3A"/>
    <w:rsid w:val="0048476A"/>
    <w:rsid w:val="00485018"/>
    <w:rsid w:val="00486668"/>
    <w:rsid w:val="00486F0A"/>
    <w:rsid w:val="00487759"/>
    <w:rsid w:val="004878D6"/>
    <w:rsid w:val="004909B9"/>
    <w:rsid w:val="00491712"/>
    <w:rsid w:val="004927A5"/>
    <w:rsid w:val="00492A67"/>
    <w:rsid w:val="004947D6"/>
    <w:rsid w:val="00495682"/>
    <w:rsid w:val="004959B6"/>
    <w:rsid w:val="00495C79"/>
    <w:rsid w:val="00496A95"/>
    <w:rsid w:val="00497097"/>
    <w:rsid w:val="004970CA"/>
    <w:rsid w:val="0049782D"/>
    <w:rsid w:val="00497E2F"/>
    <w:rsid w:val="004A13E7"/>
    <w:rsid w:val="004A3D14"/>
    <w:rsid w:val="004A4142"/>
    <w:rsid w:val="004A4506"/>
    <w:rsid w:val="004A49DC"/>
    <w:rsid w:val="004A4DE5"/>
    <w:rsid w:val="004A4F9D"/>
    <w:rsid w:val="004A5F80"/>
    <w:rsid w:val="004A5FF1"/>
    <w:rsid w:val="004A69D4"/>
    <w:rsid w:val="004A6D27"/>
    <w:rsid w:val="004A7940"/>
    <w:rsid w:val="004A7B75"/>
    <w:rsid w:val="004A7D64"/>
    <w:rsid w:val="004B043D"/>
    <w:rsid w:val="004B0458"/>
    <w:rsid w:val="004B10BF"/>
    <w:rsid w:val="004B1192"/>
    <w:rsid w:val="004B2161"/>
    <w:rsid w:val="004B2816"/>
    <w:rsid w:val="004B3106"/>
    <w:rsid w:val="004B3328"/>
    <w:rsid w:val="004B3718"/>
    <w:rsid w:val="004B3DEC"/>
    <w:rsid w:val="004B4636"/>
    <w:rsid w:val="004B4B4A"/>
    <w:rsid w:val="004B53FB"/>
    <w:rsid w:val="004B6C5F"/>
    <w:rsid w:val="004C10FA"/>
    <w:rsid w:val="004C161E"/>
    <w:rsid w:val="004C1C5A"/>
    <w:rsid w:val="004C3F23"/>
    <w:rsid w:val="004C5A9F"/>
    <w:rsid w:val="004C5CC0"/>
    <w:rsid w:val="004C6A3C"/>
    <w:rsid w:val="004D06A5"/>
    <w:rsid w:val="004D2F52"/>
    <w:rsid w:val="004D31B8"/>
    <w:rsid w:val="004D4C3E"/>
    <w:rsid w:val="004D51D6"/>
    <w:rsid w:val="004D52BD"/>
    <w:rsid w:val="004D54C9"/>
    <w:rsid w:val="004D5CF9"/>
    <w:rsid w:val="004D6025"/>
    <w:rsid w:val="004D73AC"/>
    <w:rsid w:val="004E0F58"/>
    <w:rsid w:val="004E1E28"/>
    <w:rsid w:val="004E290A"/>
    <w:rsid w:val="004E2AB4"/>
    <w:rsid w:val="004E321F"/>
    <w:rsid w:val="004E4D8B"/>
    <w:rsid w:val="004E4FB7"/>
    <w:rsid w:val="004E625D"/>
    <w:rsid w:val="004F07C1"/>
    <w:rsid w:val="004F1394"/>
    <w:rsid w:val="004F19CF"/>
    <w:rsid w:val="004F1C6C"/>
    <w:rsid w:val="004F251F"/>
    <w:rsid w:val="004F296F"/>
    <w:rsid w:val="004F2AA4"/>
    <w:rsid w:val="004F2CE8"/>
    <w:rsid w:val="004F40C2"/>
    <w:rsid w:val="004F5A0C"/>
    <w:rsid w:val="004F600B"/>
    <w:rsid w:val="004F61F6"/>
    <w:rsid w:val="004F73B7"/>
    <w:rsid w:val="00500087"/>
    <w:rsid w:val="00500C19"/>
    <w:rsid w:val="00501622"/>
    <w:rsid w:val="00501EF7"/>
    <w:rsid w:val="0050385C"/>
    <w:rsid w:val="00504FB0"/>
    <w:rsid w:val="005053A9"/>
    <w:rsid w:val="00505731"/>
    <w:rsid w:val="00505B47"/>
    <w:rsid w:val="00507B1F"/>
    <w:rsid w:val="005128DA"/>
    <w:rsid w:val="005148EA"/>
    <w:rsid w:val="005157D5"/>
    <w:rsid w:val="00515853"/>
    <w:rsid w:val="00520D51"/>
    <w:rsid w:val="00521441"/>
    <w:rsid w:val="005221BB"/>
    <w:rsid w:val="00523630"/>
    <w:rsid w:val="0052742B"/>
    <w:rsid w:val="005304D6"/>
    <w:rsid w:val="00530E1D"/>
    <w:rsid w:val="0053123B"/>
    <w:rsid w:val="0053250F"/>
    <w:rsid w:val="00532C87"/>
    <w:rsid w:val="00533830"/>
    <w:rsid w:val="00534690"/>
    <w:rsid w:val="00534802"/>
    <w:rsid w:val="00534B4B"/>
    <w:rsid w:val="005353CC"/>
    <w:rsid w:val="005370E2"/>
    <w:rsid w:val="005375E5"/>
    <w:rsid w:val="00537CA9"/>
    <w:rsid w:val="00540027"/>
    <w:rsid w:val="005409A6"/>
    <w:rsid w:val="005410F3"/>
    <w:rsid w:val="0054132E"/>
    <w:rsid w:val="00542C11"/>
    <w:rsid w:val="00543225"/>
    <w:rsid w:val="00543262"/>
    <w:rsid w:val="00543298"/>
    <w:rsid w:val="005436C8"/>
    <w:rsid w:val="00543F8F"/>
    <w:rsid w:val="00544086"/>
    <w:rsid w:val="005445E9"/>
    <w:rsid w:val="00544D44"/>
    <w:rsid w:val="00544F37"/>
    <w:rsid w:val="00545B64"/>
    <w:rsid w:val="00545D21"/>
    <w:rsid w:val="005505F6"/>
    <w:rsid w:val="00550731"/>
    <w:rsid w:val="0055245E"/>
    <w:rsid w:val="005527C0"/>
    <w:rsid w:val="005535EC"/>
    <w:rsid w:val="00553A77"/>
    <w:rsid w:val="005552CB"/>
    <w:rsid w:val="005565A8"/>
    <w:rsid w:val="00556E71"/>
    <w:rsid w:val="00560675"/>
    <w:rsid w:val="005610FF"/>
    <w:rsid w:val="00561803"/>
    <w:rsid w:val="00563DF3"/>
    <w:rsid w:val="005654C5"/>
    <w:rsid w:val="00565C95"/>
    <w:rsid w:val="00565D28"/>
    <w:rsid w:val="00565D6A"/>
    <w:rsid w:val="005706AA"/>
    <w:rsid w:val="00570810"/>
    <w:rsid w:val="00570E18"/>
    <w:rsid w:val="0057176F"/>
    <w:rsid w:val="00571C66"/>
    <w:rsid w:val="0057207A"/>
    <w:rsid w:val="0057225F"/>
    <w:rsid w:val="00572E22"/>
    <w:rsid w:val="00572F0B"/>
    <w:rsid w:val="00572FE4"/>
    <w:rsid w:val="00573514"/>
    <w:rsid w:val="0057404E"/>
    <w:rsid w:val="00574575"/>
    <w:rsid w:val="00575D2A"/>
    <w:rsid w:val="0057728C"/>
    <w:rsid w:val="00577BAB"/>
    <w:rsid w:val="005809D6"/>
    <w:rsid w:val="00580D06"/>
    <w:rsid w:val="0058149D"/>
    <w:rsid w:val="00581D56"/>
    <w:rsid w:val="00581E5B"/>
    <w:rsid w:val="00582420"/>
    <w:rsid w:val="00582A4C"/>
    <w:rsid w:val="00582AC8"/>
    <w:rsid w:val="005831A9"/>
    <w:rsid w:val="00583D27"/>
    <w:rsid w:val="00583E7E"/>
    <w:rsid w:val="005851E1"/>
    <w:rsid w:val="00585417"/>
    <w:rsid w:val="00585E48"/>
    <w:rsid w:val="00587E19"/>
    <w:rsid w:val="00592EAD"/>
    <w:rsid w:val="00592F16"/>
    <w:rsid w:val="00593789"/>
    <w:rsid w:val="00593AED"/>
    <w:rsid w:val="00593F67"/>
    <w:rsid w:val="005940F0"/>
    <w:rsid w:val="00594487"/>
    <w:rsid w:val="0059494C"/>
    <w:rsid w:val="00594F2E"/>
    <w:rsid w:val="005951F7"/>
    <w:rsid w:val="00595483"/>
    <w:rsid w:val="00595837"/>
    <w:rsid w:val="005964E8"/>
    <w:rsid w:val="005965FC"/>
    <w:rsid w:val="005971DD"/>
    <w:rsid w:val="005979C3"/>
    <w:rsid w:val="005A13D9"/>
    <w:rsid w:val="005A20F6"/>
    <w:rsid w:val="005A29CC"/>
    <w:rsid w:val="005A388C"/>
    <w:rsid w:val="005A4B6F"/>
    <w:rsid w:val="005A68CE"/>
    <w:rsid w:val="005B0544"/>
    <w:rsid w:val="005B0D09"/>
    <w:rsid w:val="005B1587"/>
    <w:rsid w:val="005B16C7"/>
    <w:rsid w:val="005B1AB9"/>
    <w:rsid w:val="005B2BAA"/>
    <w:rsid w:val="005B370C"/>
    <w:rsid w:val="005B5586"/>
    <w:rsid w:val="005B7157"/>
    <w:rsid w:val="005C086B"/>
    <w:rsid w:val="005C0C2F"/>
    <w:rsid w:val="005C0F74"/>
    <w:rsid w:val="005C1FF0"/>
    <w:rsid w:val="005C24A1"/>
    <w:rsid w:val="005C3D1D"/>
    <w:rsid w:val="005C40A6"/>
    <w:rsid w:val="005C5CFA"/>
    <w:rsid w:val="005C69D9"/>
    <w:rsid w:val="005D0A54"/>
    <w:rsid w:val="005D0DEC"/>
    <w:rsid w:val="005D1B67"/>
    <w:rsid w:val="005D1C71"/>
    <w:rsid w:val="005D34F2"/>
    <w:rsid w:val="005D3A78"/>
    <w:rsid w:val="005D3E0A"/>
    <w:rsid w:val="005D407A"/>
    <w:rsid w:val="005D46A6"/>
    <w:rsid w:val="005D4E2A"/>
    <w:rsid w:val="005D57AF"/>
    <w:rsid w:val="005D5F8F"/>
    <w:rsid w:val="005D7B87"/>
    <w:rsid w:val="005D7C1D"/>
    <w:rsid w:val="005D7D63"/>
    <w:rsid w:val="005E0269"/>
    <w:rsid w:val="005E0934"/>
    <w:rsid w:val="005E0C68"/>
    <w:rsid w:val="005E1759"/>
    <w:rsid w:val="005E17E8"/>
    <w:rsid w:val="005E1E11"/>
    <w:rsid w:val="005E27A3"/>
    <w:rsid w:val="005E2B41"/>
    <w:rsid w:val="005E3096"/>
    <w:rsid w:val="005E325E"/>
    <w:rsid w:val="005E32BE"/>
    <w:rsid w:val="005E3D9A"/>
    <w:rsid w:val="005E4463"/>
    <w:rsid w:val="005E4540"/>
    <w:rsid w:val="005E4FF0"/>
    <w:rsid w:val="005E529C"/>
    <w:rsid w:val="005E5AD0"/>
    <w:rsid w:val="005E7139"/>
    <w:rsid w:val="005E759F"/>
    <w:rsid w:val="005F0954"/>
    <w:rsid w:val="005F0D48"/>
    <w:rsid w:val="005F0EB3"/>
    <w:rsid w:val="005F21B5"/>
    <w:rsid w:val="005F287C"/>
    <w:rsid w:val="005F32BF"/>
    <w:rsid w:val="005F3429"/>
    <w:rsid w:val="005F370B"/>
    <w:rsid w:val="005F3926"/>
    <w:rsid w:val="005F4B47"/>
    <w:rsid w:val="005F770A"/>
    <w:rsid w:val="00600000"/>
    <w:rsid w:val="0060067F"/>
    <w:rsid w:val="006006DA"/>
    <w:rsid w:val="0060072C"/>
    <w:rsid w:val="00600A37"/>
    <w:rsid w:val="00601756"/>
    <w:rsid w:val="00601C7C"/>
    <w:rsid w:val="006030FD"/>
    <w:rsid w:val="006034C6"/>
    <w:rsid w:val="006040F9"/>
    <w:rsid w:val="00604C4B"/>
    <w:rsid w:val="00605B79"/>
    <w:rsid w:val="00606C31"/>
    <w:rsid w:val="0060735A"/>
    <w:rsid w:val="006076AB"/>
    <w:rsid w:val="00607F33"/>
    <w:rsid w:val="00611137"/>
    <w:rsid w:val="006113EF"/>
    <w:rsid w:val="006117DF"/>
    <w:rsid w:val="00611A5B"/>
    <w:rsid w:val="00611DEA"/>
    <w:rsid w:val="0061291F"/>
    <w:rsid w:val="006129B0"/>
    <w:rsid w:val="00613427"/>
    <w:rsid w:val="00614269"/>
    <w:rsid w:val="0061538D"/>
    <w:rsid w:val="006157FB"/>
    <w:rsid w:val="00616435"/>
    <w:rsid w:val="00617A8D"/>
    <w:rsid w:val="00617F88"/>
    <w:rsid w:val="006202C9"/>
    <w:rsid w:val="006207A9"/>
    <w:rsid w:val="00620C3C"/>
    <w:rsid w:val="00620DA9"/>
    <w:rsid w:val="006211EA"/>
    <w:rsid w:val="00621A9D"/>
    <w:rsid w:val="00624D4B"/>
    <w:rsid w:val="00624EF1"/>
    <w:rsid w:val="00626A44"/>
    <w:rsid w:val="00626E38"/>
    <w:rsid w:val="00627FF7"/>
    <w:rsid w:val="006304C1"/>
    <w:rsid w:val="00631114"/>
    <w:rsid w:val="006313B3"/>
    <w:rsid w:val="00631FAC"/>
    <w:rsid w:val="00632673"/>
    <w:rsid w:val="00632ABC"/>
    <w:rsid w:val="0063379B"/>
    <w:rsid w:val="0063398B"/>
    <w:rsid w:val="00633F84"/>
    <w:rsid w:val="00635852"/>
    <w:rsid w:val="006358F8"/>
    <w:rsid w:val="00637621"/>
    <w:rsid w:val="00637E8A"/>
    <w:rsid w:val="00640CE0"/>
    <w:rsid w:val="00642477"/>
    <w:rsid w:val="00642559"/>
    <w:rsid w:val="00643222"/>
    <w:rsid w:val="00643CBB"/>
    <w:rsid w:val="00643CF9"/>
    <w:rsid w:val="006444DD"/>
    <w:rsid w:val="00644E49"/>
    <w:rsid w:val="006452ED"/>
    <w:rsid w:val="006453A8"/>
    <w:rsid w:val="006456CC"/>
    <w:rsid w:val="00646098"/>
    <w:rsid w:val="00646F25"/>
    <w:rsid w:val="00650AA8"/>
    <w:rsid w:val="006516D0"/>
    <w:rsid w:val="006519EF"/>
    <w:rsid w:val="00651CF2"/>
    <w:rsid w:val="00651E06"/>
    <w:rsid w:val="006525FE"/>
    <w:rsid w:val="006537C7"/>
    <w:rsid w:val="0065383D"/>
    <w:rsid w:val="00653ECC"/>
    <w:rsid w:val="006549F1"/>
    <w:rsid w:val="00654C62"/>
    <w:rsid w:val="00655C0F"/>
    <w:rsid w:val="00656973"/>
    <w:rsid w:val="006571BF"/>
    <w:rsid w:val="00657492"/>
    <w:rsid w:val="0065749F"/>
    <w:rsid w:val="00661C39"/>
    <w:rsid w:val="00661D7E"/>
    <w:rsid w:val="00662A65"/>
    <w:rsid w:val="006643D5"/>
    <w:rsid w:val="00666241"/>
    <w:rsid w:val="0066643A"/>
    <w:rsid w:val="00666557"/>
    <w:rsid w:val="00667043"/>
    <w:rsid w:val="0066739C"/>
    <w:rsid w:val="006679C0"/>
    <w:rsid w:val="00667D33"/>
    <w:rsid w:val="00670A6F"/>
    <w:rsid w:val="00670B03"/>
    <w:rsid w:val="00670C66"/>
    <w:rsid w:val="00672B91"/>
    <w:rsid w:val="00674015"/>
    <w:rsid w:val="00674EB4"/>
    <w:rsid w:val="006755D3"/>
    <w:rsid w:val="0067589C"/>
    <w:rsid w:val="00675916"/>
    <w:rsid w:val="00675E72"/>
    <w:rsid w:val="00676092"/>
    <w:rsid w:val="0067611A"/>
    <w:rsid w:val="00676399"/>
    <w:rsid w:val="00676463"/>
    <w:rsid w:val="00677DAE"/>
    <w:rsid w:val="00680B39"/>
    <w:rsid w:val="006810E6"/>
    <w:rsid w:val="006818C5"/>
    <w:rsid w:val="00682143"/>
    <w:rsid w:val="00682697"/>
    <w:rsid w:val="006832D6"/>
    <w:rsid w:val="00683761"/>
    <w:rsid w:val="006837B8"/>
    <w:rsid w:val="0068402E"/>
    <w:rsid w:val="00684474"/>
    <w:rsid w:val="00684C4E"/>
    <w:rsid w:val="00684FE2"/>
    <w:rsid w:val="0068518E"/>
    <w:rsid w:val="006863FD"/>
    <w:rsid w:val="006868AA"/>
    <w:rsid w:val="0068693A"/>
    <w:rsid w:val="00687198"/>
    <w:rsid w:val="00687343"/>
    <w:rsid w:val="00690F0B"/>
    <w:rsid w:val="006912B2"/>
    <w:rsid w:val="00692157"/>
    <w:rsid w:val="0069274C"/>
    <w:rsid w:val="00692DD2"/>
    <w:rsid w:val="006931D4"/>
    <w:rsid w:val="006940D2"/>
    <w:rsid w:val="006941F3"/>
    <w:rsid w:val="006946C7"/>
    <w:rsid w:val="00694943"/>
    <w:rsid w:val="00694D8D"/>
    <w:rsid w:val="006964E4"/>
    <w:rsid w:val="0069797F"/>
    <w:rsid w:val="00697F0A"/>
    <w:rsid w:val="006A002B"/>
    <w:rsid w:val="006A0C71"/>
    <w:rsid w:val="006A1CEB"/>
    <w:rsid w:val="006A2142"/>
    <w:rsid w:val="006A2893"/>
    <w:rsid w:val="006A3661"/>
    <w:rsid w:val="006A37D2"/>
    <w:rsid w:val="006A406E"/>
    <w:rsid w:val="006A432E"/>
    <w:rsid w:val="006A49A7"/>
    <w:rsid w:val="006B0926"/>
    <w:rsid w:val="006B1D9B"/>
    <w:rsid w:val="006B3237"/>
    <w:rsid w:val="006B3C30"/>
    <w:rsid w:val="006B3DBC"/>
    <w:rsid w:val="006B48CC"/>
    <w:rsid w:val="006B5CF2"/>
    <w:rsid w:val="006B60D2"/>
    <w:rsid w:val="006B61F5"/>
    <w:rsid w:val="006B713F"/>
    <w:rsid w:val="006B72C8"/>
    <w:rsid w:val="006B7D8C"/>
    <w:rsid w:val="006C008A"/>
    <w:rsid w:val="006C06CA"/>
    <w:rsid w:val="006C1347"/>
    <w:rsid w:val="006C249D"/>
    <w:rsid w:val="006C28CC"/>
    <w:rsid w:val="006C3AAF"/>
    <w:rsid w:val="006C3D5F"/>
    <w:rsid w:val="006C5863"/>
    <w:rsid w:val="006C5A25"/>
    <w:rsid w:val="006C5EF9"/>
    <w:rsid w:val="006C6083"/>
    <w:rsid w:val="006C68EA"/>
    <w:rsid w:val="006C6C7E"/>
    <w:rsid w:val="006C7619"/>
    <w:rsid w:val="006C7749"/>
    <w:rsid w:val="006C79E1"/>
    <w:rsid w:val="006D0082"/>
    <w:rsid w:val="006D05C3"/>
    <w:rsid w:val="006D13B4"/>
    <w:rsid w:val="006D3242"/>
    <w:rsid w:val="006D3B63"/>
    <w:rsid w:val="006D4173"/>
    <w:rsid w:val="006D5797"/>
    <w:rsid w:val="006D58D7"/>
    <w:rsid w:val="006D688F"/>
    <w:rsid w:val="006D6B3F"/>
    <w:rsid w:val="006D77D4"/>
    <w:rsid w:val="006D798A"/>
    <w:rsid w:val="006E00BB"/>
    <w:rsid w:val="006E092D"/>
    <w:rsid w:val="006E1891"/>
    <w:rsid w:val="006E1B23"/>
    <w:rsid w:val="006E228E"/>
    <w:rsid w:val="006E290A"/>
    <w:rsid w:val="006E2A24"/>
    <w:rsid w:val="006E33FC"/>
    <w:rsid w:val="006E6062"/>
    <w:rsid w:val="006E6CC5"/>
    <w:rsid w:val="006E7875"/>
    <w:rsid w:val="006F0CB9"/>
    <w:rsid w:val="006F1076"/>
    <w:rsid w:val="006F1EEF"/>
    <w:rsid w:val="006F2EBF"/>
    <w:rsid w:val="006F377B"/>
    <w:rsid w:val="006F37F3"/>
    <w:rsid w:val="006F3C63"/>
    <w:rsid w:val="006F462F"/>
    <w:rsid w:val="006F6B1B"/>
    <w:rsid w:val="006F6BDC"/>
    <w:rsid w:val="006F754A"/>
    <w:rsid w:val="006F7EC3"/>
    <w:rsid w:val="007008D1"/>
    <w:rsid w:val="00701E67"/>
    <w:rsid w:val="007023A7"/>
    <w:rsid w:val="00702E04"/>
    <w:rsid w:val="007031D5"/>
    <w:rsid w:val="007040CC"/>
    <w:rsid w:val="0070542E"/>
    <w:rsid w:val="007059A6"/>
    <w:rsid w:val="00705D80"/>
    <w:rsid w:val="00705DBA"/>
    <w:rsid w:val="00705ED1"/>
    <w:rsid w:val="007065B6"/>
    <w:rsid w:val="00706757"/>
    <w:rsid w:val="00706A59"/>
    <w:rsid w:val="00706D94"/>
    <w:rsid w:val="00707413"/>
    <w:rsid w:val="007076C8"/>
    <w:rsid w:val="00707B59"/>
    <w:rsid w:val="00710BE9"/>
    <w:rsid w:val="00712FFA"/>
    <w:rsid w:val="00713047"/>
    <w:rsid w:val="00713171"/>
    <w:rsid w:val="007131B7"/>
    <w:rsid w:val="00714BC9"/>
    <w:rsid w:val="00714F53"/>
    <w:rsid w:val="0071616B"/>
    <w:rsid w:val="007179B0"/>
    <w:rsid w:val="00717E05"/>
    <w:rsid w:val="00720B1A"/>
    <w:rsid w:val="00720B35"/>
    <w:rsid w:val="00721549"/>
    <w:rsid w:val="007216C9"/>
    <w:rsid w:val="00721CA3"/>
    <w:rsid w:val="007237CB"/>
    <w:rsid w:val="0072399A"/>
    <w:rsid w:val="00723C00"/>
    <w:rsid w:val="00724197"/>
    <w:rsid w:val="007248F5"/>
    <w:rsid w:val="00724F9B"/>
    <w:rsid w:val="007252F3"/>
    <w:rsid w:val="00725D10"/>
    <w:rsid w:val="00725F74"/>
    <w:rsid w:val="0072611E"/>
    <w:rsid w:val="00726192"/>
    <w:rsid w:val="007270A7"/>
    <w:rsid w:val="00727BBA"/>
    <w:rsid w:val="00730050"/>
    <w:rsid w:val="0073082C"/>
    <w:rsid w:val="007311CA"/>
    <w:rsid w:val="00731BD8"/>
    <w:rsid w:val="007327B7"/>
    <w:rsid w:val="00732B42"/>
    <w:rsid w:val="00732D6F"/>
    <w:rsid w:val="00732FCE"/>
    <w:rsid w:val="007330D1"/>
    <w:rsid w:val="00733526"/>
    <w:rsid w:val="007343E4"/>
    <w:rsid w:val="007343F6"/>
    <w:rsid w:val="007348F7"/>
    <w:rsid w:val="00734D44"/>
    <w:rsid w:val="00734E35"/>
    <w:rsid w:val="00736D42"/>
    <w:rsid w:val="00736F28"/>
    <w:rsid w:val="00736F6F"/>
    <w:rsid w:val="0073757C"/>
    <w:rsid w:val="00737D52"/>
    <w:rsid w:val="007400EE"/>
    <w:rsid w:val="00740938"/>
    <w:rsid w:val="00740B19"/>
    <w:rsid w:val="0074157C"/>
    <w:rsid w:val="0074463A"/>
    <w:rsid w:val="00744BF0"/>
    <w:rsid w:val="00745722"/>
    <w:rsid w:val="00745AAE"/>
    <w:rsid w:val="0074656D"/>
    <w:rsid w:val="0075024C"/>
    <w:rsid w:val="00750B94"/>
    <w:rsid w:val="00750CBC"/>
    <w:rsid w:val="00750EB8"/>
    <w:rsid w:val="007517A6"/>
    <w:rsid w:val="00754077"/>
    <w:rsid w:val="00756CF9"/>
    <w:rsid w:val="007575BB"/>
    <w:rsid w:val="00757703"/>
    <w:rsid w:val="0076004F"/>
    <w:rsid w:val="0076041F"/>
    <w:rsid w:val="00760B25"/>
    <w:rsid w:val="00762507"/>
    <w:rsid w:val="00762848"/>
    <w:rsid w:val="00762D17"/>
    <w:rsid w:val="00763041"/>
    <w:rsid w:val="007641FF"/>
    <w:rsid w:val="00764D29"/>
    <w:rsid w:val="00765D70"/>
    <w:rsid w:val="00765E75"/>
    <w:rsid w:val="00770E3F"/>
    <w:rsid w:val="00771669"/>
    <w:rsid w:val="007716D4"/>
    <w:rsid w:val="00772D87"/>
    <w:rsid w:val="00773FD0"/>
    <w:rsid w:val="00774720"/>
    <w:rsid w:val="00774C2C"/>
    <w:rsid w:val="007757E9"/>
    <w:rsid w:val="00775E38"/>
    <w:rsid w:val="00776B5A"/>
    <w:rsid w:val="00777843"/>
    <w:rsid w:val="00780C93"/>
    <w:rsid w:val="00781551"/>
    <w:rsid w:val="00781E0F"/>
    <w:rsid w:val="00782308"/>
    <w:rsid w:val="007828F5"/>
    <w:rsid w:val="00783A78"/>
    <w:rsid w:val="007847C8"/>
    <w:rsid w:val="00784A67"/>
    <w:rsid w:val="00784E10"/>
    <w:rsid w:val="007873C4"/>
    <w:rsid w:val="0078797E"/>
    <w:rsid w:val="00787BE4"/>
    <w:rsid w:val="0079002F"/>
    <w:rsid w:val="0079035C"/>
    <w:rsid w:val="0079081C"/>
    <w:rsid w:val="00791BA2"/>
    <w:rsid w:val="00792259"/>
    <w:rsid w:val="00792960"/>
    <w:rsid w:val="00793B17"/>
    <w:rsid w:val="007949A9"/>
    <w:rsid w:val="00795B10"/>
    <w:rsid w:val="00797CD9"/>
    <w:rsid w:val="007A01AB"/>
    <w:rsid w:val="007A083D"/>
    <w:rsid w:val="007A08B7"/>
    <w:rsid w:val="007A0A59"/>
    <w:rsid w:val="007A0FB7"/>
    <w:rsid w:val="007A1F37"/>
    <w:rsid w:val="007A249B"/>
    <w:rsid w:val="007A268A"/>
    <w:rsid w:val="007A3684"/>
    <w:rsid w:val="007A390A"/>
    <w:rsid w:val="007A5DD9"/>
    <w:rsid w:val="007A6842"/>
    <w:rsid w:val="007A6CFC"/>
    <w:rsid w:val="007A7E42"/>
    <w:rsid w:val="007A7F46"/>
    <w:rsid w:val="007B08FC"/>
    <w:rsid w:val="007B0C44"/>
    <w:rsid w:val="007B21A2"/>
    <w:rsid w:val="007B2E68"/>
    <w:rsid w:val="007B35E4"/>
    <w:rsid w:val="007B3B68"/>
    <w:rsid w:val="007B4894"/>
    <w:rsid w:val="007B4F2F"/>
    <w:rsid w:val="007B5F2E"/>
    <w:rsid w:val="007B60F2"/>
    <w:rsid w:val="007B6648"/>
    <w:rsid w:val="007B66F0"/>
    <w:rsid w:val="007B6AEE"/>
    <w:rsid w:val="007B6DDE"/>
    <w:rsid w:val="007C0478"/>
    <w:rsid w:val="007C122E"/>
    <w:rsid w:val="007C32AD"/>
    <w:rsid w:val="007C34A8"/>
    <w:rsid w:val="007C37E8"/>
    <w:rsid w:val="007C414D"/>
    <w:rsid w:val="007C527E"/>
    <w:rsid w:val="007C63C3"/>
    <w:rsid w:val="007C64EB"/>
    <w:rsid w:val="007C6916"/>
    <w:rsid w:val="007D0274"/>
    <w:rsid w:val="007D0DF8"/>
    <w:rsid w:val="007D1520"/>
    <w:rsid w:val="007D2181"/>
    <w:rsid w:val="007D26AA"/>
    <w:rsid w:val="007D2820"/>
    <w:rsid w:val="007D3272"/>
    <w:rsid w:val="007D3CB1"/>
    <w:rsid w:val="007D4F78"/>
    <w:rsid w:val="007D702E"/>
    <w:rsid w:val="007D7814"/>
    <w:rsid w:val="007D7A76"/>
    <w:rsid w:val="007D7FCE"/>
    <w:rsid w:val="007E00B6"/>
    <w:rsid w:val="007E01FD"/>
    <w:rsid w:val="007E0C1C"/>
    <w:rsid w:val="007E15C2"/>
    <w:rsid w:val="007E1A3F"/>
    <w:rsid w:val="007E1DC7"/>
    <w:rsid w:val="007E2312"/>
    <w:rsid w:val="007E2AC5"/>
    <w:rsid w:val="007E3206"/>
    <w:rsid w:val="007E360A"/>
    <w:rsid w:val="007E3639"/>
    <w:rsid w:val="007E3A27"/>
    <w:rsid w:val="007E3DC0"/>
    <w:rsid w:val="007E462C"/>
    <w:rsid w:val="007E4AF7"/>
    <w:rsid w:val="007E6EE9"/>
    <w:rsid w:val="007F08E3"/>
    <w:rsid w:val="007F2466"/>
    <w:rsid w:val="007F31B8"/>
    <w:rsid w:val="007F3A40"/>
    <w:rsid w:val="007F3D5D"/>
    <w:rsid w:val="007F42C3"/>
    <w:rsid w:val="007F7197"/>
    <w:rsid w:val="008018B4"/>
    <w:rsid w:val="00802CDC"/>
    <w:rsid w:val="00802F46"/>
    <w:rsid w:val="0080367F"/>
    <w:rsid w:val="008041B9"/>
    <w:rsid w:val="00804C62"/>
    <w:rsid w:val="00806290"/>
    <w:rsid w:val="008063C7"/>
    <w:rsid w:val="008065ED"/>
    <w:rsid w:val="008067D6"/>
    <w:rsid w:val="00810040"/>
    <w:rsid w:val="0081008A"/>
    <w:rsid w:val="008108C9"/>
    <w:rsid w:val="00810B2B"/>
    <w:rsid w:val="008119FC"/>
    <w:rsid w:val="00812938"/>
    <w:rsid w:val="00814AAF"/>
    <w:rsid w:val="00817988"/>
    <w:rsid w:val="00820881"/>
    <w:rsid w:val="00822126"/>
    <w:rsid w:val="008229CD"/>
    <w:rsid w:val="00822B6C"/>
    <w:rsid w:val="008232DA"/>
    <w:rsid w:val="00823657"/>
    <w:rsid w:val="00823A22"/>
    <w:rsid w:val="00823B00"/>
    <w:rsid w:val="00823CEC"/>
    <w:rsid w:val="00824207"/>
    <w:rsid w:val="008243C4"/>
    <w:rsid w:val="00825950"/>
    <w:rsid w:val="00827CCA"/>
    <w:rsid w:val="0083066D"/>
    <w:rsid w:val="00830824"/>
    <w:rsid w:val="00830ECF"/>
    <w:rsid w:val="00831785"/>
    <w:rsid w:val="00832495"/>
    <w:rsid w:val="008331C1"/>
    <w:rsid w:val="008340E6"/>
    <w:rsid w:val="0083492B"/>
    <w:rsid w:val="00834EB1"/>
    <w:rsid w:val="00834FEE"/>
    <w:rsid w:val="00835B45"/>
    <w:rsid w:val="00836AC3"/>
    <w:rsid w:val="00836B95"/>
    <w:rsid w:val="00837075"/>
    <w:rsid w:val="008371CC"/>
    <w:rsid w:val="00840A7B"/>
    <w:rsid w:val="0084188C"/>
    <w:rsid w:val="008418BB"/>
    <w:rsid w:val="00841A81"/>
    <w:rsid w:val="0084208A"/>
    <w:rsid w:val="00842559"/>
    <w:rsid w:val="0084338C"/>
    <w:rsid w:val="008436B2"/>
    <w:rsid w:val="00844255"/>
    <w:rsid w:val="00844475"/>
    <w:rsid w:val="00844B5D"/>
    <w:rsid w:val="00844F81"/>
    <w:rsid w:val="00845A8D"/>
    <w:rsid w:val="00845CB2"/>
    <w:rsid w:val="00846047"/>
    <w:rsid w:val="008462FA"/>
    <w:rsid w:val="00846664"/>
    <w:rsid w:val="0084706F"/>
    <w:rsid w:val="00850308"/>
    <w:rsid w:val="008504D7"/>
    <w:rsid w:val="00850BBC"/>
    <w:rsid w:val="00851070"/>
    <w:rsid w:val="00851FE1"/>
    <w:rsid w:val="00853284"/>
    <w:rsid w:val="00854EFA"/>
    <w:rsid w:val="00854FD7"/>
    <w:rsid w:val="008555A7"/>
    <w:rsid w:val="00856F7E"/>
    <w:rsid w:val="00857A46"/>
    <w:rsid w:val="008614B3"/>
    <w:rsid w:val="008633A7"/>
    <w:rsid w:val="00863BA5"/>
    <w:rsid w:val="00864379"/>
    <w:rsid w:val="00864E27"/>
    <w:rsid w:val="008655A5"/>
    <w:rsid w:val="00865A4A"/>
    <w:rsid w:val="008677F4"/>
    <w:rsid w:val="00867902"/>
    <w:rsid w:val="008710F9"/>
    <w:rsid w:val="00874134"/>
    <w:rsid w:val="008743E1"/>
    <w:rsid w:val="00875C8A"/>
    <w:rsid w:val="008762E0"/>
    <w:rsid w:val="0087634D"/>
    <w:rsid w:val="00877E7C"/>
    <w:rsid w:val="00880666"/>
    <w:rsid w:val="008816C9"/>
    <w:rsid w:val="00882227"/>
    <w:rsid w:val="0088249B"/>
    <w:rsid w:val="0088260A"/>
    <w:rsid w:val="008826A1"/>
    <w:rsid w:val="0088279A"/>
    <w:rsid w:val="00882B10"/>
    <w:rsid w:val="00882BE6"/>
    <w:rsid w:val="00884A4E"/>
    <w:rsid w:val="00884CEA"/>
    <w:rsid w:val="00884D91"/>
    <w:rsid w:val="00886378"/>
    <w:rsid w:val="00886472"/>
    <w:rsid w:val="008901F7"/>
    <w:rsid w:val="00890FAA"/>
    <w:rsid w:val="00891DEE"/>
    <w:rsid w:val="0089502A"/>
    <w:rsid w:val="00897B14"/>
    <w:rsid w:val="008A0E51"/>
    <w:rsid w:val="008A0EA1"/>
    <w:rsid w:val="008A1A2D"/>
    <w:rsid w:val="008A1D52"/>
    <w:rsid w:val="008A278C"/>
    <w:rsid w:val="008A27EF"/>
    <w:rsid w:val="008A48E8"/>
    <w:rsid w:val="008A4AA8"/>
    <w:rsid w:val="008A4F4E"/>
    <w:rsid w:val="008A5D7B"/>
    <w:rsid w:val="008A5E3D"/>
    <w:rsid w:val="008A5F21"/>
    <w:rsid w:val="008A6C49"/>
    <w:rsid w:val="008A7452"/>
    <w:rsid w:val="008A7637"/>
    <w:rsid w:val="008A7ED3"/>
    <w:rsid w:val="008B0949"/>
    <w:rsid w:val="008B2871"/>
    <w:rsid w:val="008B3404"/>
    <w:rsid w:val="008B38D6"/>
    <w:rsid w:val="008B3C4F"/>
    <w:rsid w:val="008B3ED0"/>
    <w:rsid w:val="008B489A"/>
    <w:rsid w:val="008B4D1B"/>
    <w:rsid w:val="008B5DCA"/>
    <w:rsid w:val="008B6859"/>
    <w:rsid w:val="008B74F8"/>
    <w:rsid w:val="008B7907"/>
    <w:rsid w:val="008C08C8"/>
    <w:rsid w:val="008C0A5F"/>
    <w:rsid w:val="008C1297"/>
    <w:rsid w:val="008C1413"/>
    <w:rsid w:val="008C2A0B"/>
    <w:rsid w:val="008C425D"/>
    <w:rsid w:val="008C58EA"/>
    <w:rsid w:val="008C5A04"/>
    <w:rsid w:val="008C626E"/>
    <w:rsid w:val="008C6687"/>
    <w:rsid w:val="008C6F94"/>
    <w:rsid w:val="008C74DF"/>
    <w:rsid w:val="008C7A30"/>
    <w:rsid w:val="008D0E4C"/>
    <w:rsid w:val="008D2040"/>
    <w:rsid w:val="008D2830"/>
    <w:rsid w:val="008D2D5E"/>
    <w:rsid w:val="008D4A8A"/>
    <w:rsid w:val="008D4EDB"/>
    <w:rsid w:val="008D6030"/>
    <w:rsid w:val="008D7CA7"/>
    <w:rsid w:val="008E02BF"/>
    <w:rsid w:val="008E0AEB"/>
    <w:rsid w:val="008E17EE"/>
    <w:rsid w:val="008E1A01"/>
    <w:rsid w:val="008E25DB"/>
    <w:rsid w:val="008E370E"/>
    <w:rsid w:val="008E3FFA"/>
    <w:rsid w:val="008E47B5"/>
    <w:rsid w:val="008E4C88"/>
    <w:rsid w:val="008E6551"/>
    <w:rsid w:val="008E6A5A"/>
    <w:rsid w:val="008E6ACD"/>
    <w:rsid w:val="008E6E58"/>
    <w:rsid w:val="008E7F01"/>
    <w:rsid w:val="008E7F21"/>
    <w:rsid w:val="008F0A41"/>
    <w:rsid w:val="008F0EAA"/>
    <w:rsid w:val="008F126B"/>
    <w:rsid w:val="008F27F3"/>
    <w:rsid w:val="008F29A5"/>
    <w:rsid w:val="008F5ABB"/>
    <w:rsid w:val="008F5D4E"/>
    <w:rsid w:val="008F6E41"/>
    <w:rsid w:val="008F726F"/>
    <w:rsid w:val="008F7E34"/>
    <w:rsid w:val="00902B4F"/>
    <w:rsid w:val="00902E54"/>
    <w:rsid w:val="00903C08"/>
    <w:rsid w:val="00903F37"/>
    <w:rsid w:val="00903F7F"/>
    <w:rsid w:val="009045EB"/>
    <w:rsid w:val="00906479"/>
    <w:rsid w:val="00906A94"/>
    <w:rsid w:val="00907452"/>
    <w:rsid w:val="009076D7"/>
    <w:rsid w:val="00910F34"/>
    <w:rsid w:val="0091152E"/>
    <w:rsid w:val="0091220A"/>
    <w:rsid w:val="00912F20"/>
    <w:rsid w:val="009134DC"/>
    <w:rsid w:val="009135CE"/>
    <w:rsid w:val="00914C2D"/>
    <w:rsid w:val="00915222"/>
    <w:rsid w:val="009162D9"/>
    <w:rsid w:val="009167EC"/>
    <w:rsid w:val="00917121"/>
    <w:rsid w:val="00917A29"/>
    <w:rsid w:val="00917A96"/>
    <w:rsid w:val="009207D4"/>
    <w:rsid w:val="009218C0"/>
    <w:rsid w:val="00921ED7"/>
    <w:rsid w:val="009229EF"/>
    <w:rsid w:val="00922DE8"/>
    <w:rsid w:val="00922E56"/>
    <w:rsid w:val="00922F8D"/>
    <w:rsid w:val="0092354E"/>
    <w:rsid w:val="00924F99"/>
    <w:rsid w:val="009250F1"/>
    <w:rsid w:val="009251F1"/>
    <w:rsid w:val="009255A6"/>
    <w:rsid w:val="009269DA"/>
    <w:rsid w:val="0092746D"/>
    <w:rsid w:val="0092759E"/>
    <w:rsid w:val="00930C10"/>
    <w:rsid w:val="00931395"/>
    <w:rsid w:val="00931854"/>
    <w:rsid w:val="009322F6"/>
    <w:rsid w:val="0093397A"/>
    <w:rsid w:val="009357B8"/>
    <w:rsid w:val="00935DB0"/>
    <w:rsid w:val="009369C6"/>
    <w:rsid w:val="00936A72"/>
    <w:rsid w:val="00942269"/>
    <w:rsid w:val="0094230A"/>
    <w:rsid w:val="009431DB"/>
    <w:rsid w:val="009439F4"/>
    <w:rsid w:val="00943F94"/>
    <w:rsid w:val="00944182"/>
    <w:rsid w:val="00944AAF"/>
    <w:rsid w:val="0094537C"/>
    <w:rsid w:val="00946FC3"/>
    <w:rsid w:val="00951EC3"/>
    <w:rsid w:val="0095285F"/>
    <w:rsid w:val="00954577"/>
    <w:rsid w:val="00955014"/>
    <w:rsid w:val="00956820"/>
    <w:rsid w:val="00956B73"/>
    <w:rsid w:val="00957A50"/>
    <w:rsid w:val="00957C22"/>
    <w:rsid w:val="009607C1"/>
    <w:rsid w:val="00960EE9"/>
    <w:rsid w:val="009619C5"/>
    <w:rsid w:val="00961E21"/>
    <w:rsid w:val="009620C5"/>
    <w:rsid w:val="00963062"/>
    <w:rsid w:val="00963527"/>
    <w:rsid w:val="00963B87"/>
    <w:rsid w:val="00964128"/>
    <w:rsid w:val="00964B42"/>
    <w:rsid w:val="00965892"/>
    <w:rsid w:val="00966A38"/>
    <w:rsid w:val="00966A69"/>
    <w:rsid w:val="00970203"/>
    <w:rsid w:val="00970A14"/>
    <w:rsid w:val="00970EE1"/>
    <w:rsid w:val="00970EE2"/>
    <w:rsid w:val="00971B46"/>
    <w:rsid w:val="00971F6C"/>
    <w:rsid w:val="00973D8B"/>
    <w:rsid w:val="00973E1F"/>
    <w:rsid w:val="00974334"/>
    <w:rsid w:val="00975481"/>
    <w:rsid w:val="00976120"/>
    <w:rsid w:val="009767A6"/>
    <w:rsid w:val="0097726A"/>
    <w:rsid w:val="00977450"/>
    <w:rsid w:val="00977C14"/>
    <w:rsid w:val="00977C75"/>
    <w:rsid w:val="00983559"/>
    <w:rsid w:val="009838EE"/>
    <w:rsid w:val="009849DE"/>
    <w:rsid w:val="0098643D"/>
    <w:rsid w:val="0098715C"/>
    <w:rsid w:val="009872DD"/>
    <w:rsid w:val="00987BA4"/>
    <w:rsid w:val="00987E79"/>
    <w:rsid w:val="00987F9A"/>
    <w:rsid w:val="0099085A"/>
    <w:rsid w:val="009911F3"/>
    <w:rsid w:val="00992C40"/>
    <w:rsid w:val="009930AD"/>
    <w:rsid w:val="009931AE"/>
    <w:rsid w:val="0099378C"/>
    <w:rsid w:val="00994024"/>
    <w:rsid w:val="0099578D"/>
    <w:rsid w:val="0099623F"/>
    <w:rsid w:val="009967D5"/>
    <w:rsid w:val="00996E2B"/>
    <w:rsid w:val="0099725F"/>
    <w:rsid w:val="009A05A6"/>
    <w:rsid w:val="009A0969"/>
    <w:rsid w:val="009A1D1F"/>
    <w:rsid w:val="009A2BBA"/>
    <w:rsid w:val="009A2FD3"/>
    <w:rsid w:val="009A5216"/>
    <w:rsid w:val="009A59C3"/>
    <w:rsid w:val="009A70D3"/>
    <w:rsid w:val="009A78A5"/>
    <w:rsid w:val="009A78E5"/>
    <w:rsid w:val="009B165E"/>
    <w:rsid w:val="009B1FB7"/>
    <w:rsid w:val="009B3585"/>
    <w:rsid w:val="009B3D22"/>
    <w:rsid w:val="009B4418"/>
    <w:rsid w:val="009B4E11"/>
    <w:rsid w:val="009B5BB3"/>
    <w:rsid w:val="009B649E"/>
    <w:rsid w:val="009B7074"/>
    <w:rsid w:val="009B77B4"/>
    <w:rsid w:val="009C093C"/>
    <w:rsid w:val="009C1341"/>
    <w:rsid w:val="009C174B"/>
    <w:rsid w:val="009C1B43"/>
    <w:rsid w:val="009C31B1"/>
    <w:rsid w:val="009C4072"/>
    <w:rsid w:val="009C4239"/>
    <w:rsid w:val="009C4DB5"/>
    <w:rsid w:val="009C4DDC"/>
    <w:rsid w:val="009C6229"/>
    <w:rsid w:val="009C642B"/>
    <w:rsid w:val="009C66FC"/>
    <w:rsid w:val="009C7679"/>
    <w:rsid w:val="009D0C03"/>
    <w:rsid w:val="009D0CDA"/>
    <w:rsid w:val="009D12FE"/>
    <w:rsid w:val="009D15EE"/>
    <w:rsid w:val="009D21B4"/>
    <w:rsid w:val="009D52A3"/>
    <w:rsid w:val="009D6BDC"/>
    <w:rsid w:val="009D71A8"/>
    <w:rsid w:val="009D7319"/>
    <w:rsid w:val="009D7748"/>
    <w:rsid w:val="009E44DC"/>
    <w:rsid w:val="009E5F04"/>
    <w:rsid w:val="009F070E"/>
    <w:rsid w:val="009F1121"/>
    <w:rsid w:val="009F15ED"/>
    <w:rsid w:val="009F24DB"/>
    <w:rsid w:val="009F2D10"/>
    <w:rsid w:val="009F42D0"/>
    <w:rsid w:val="009F438B"/>
    <w:rsid w:val="009F4CF1"/>
    <w:rsid w:val="009F534C"/>
    <w:rsid w:val="00A0037E"/>
    <w:rsid w:val="00A00C1A"/>
    <w:rsid w:val="00A00EB3"/>
    <w:rsid w:val="00A01535"/>
    <w:rsid w:val="00A01A82"/>
    <w:rsid w:val="00A032A9"/>
    <w:rsid w:val="00A0472E"/>
    <w:rsid w:val="00A05C2C"/>
    <w:rsid w:val="00A06A32"/>
    <w:rsid w:val="00A06B72"/>
    <w:rsid w:val="00A10141"/>
    <w:rsid w:val="00A10EBB"/>
    <w:rsid w:val="00A11E15"/>
    <w:rsid w:val="00A11FED"/>
    <w:rsid w:val="00A123EA"/>
    <w:rsid w:val="00A13601"/>
    <w:rsid w:val="00A13A51"/>
    <w:rsid w:val="00A14139"/>
    <w:rsid w:val="00A14200"/>
    <w:rsid w:val="00A1469D"/>
    <w:rsid w:val="00A148C2"/>
    <w:rsid w:val="00A150A7"/>
    <w:rsid w:val="00A151B9"/>
    <w:rsid w:val="00A15BB2"/>
    <w:rsid w:val="00A16E5F"/>
    <w:rsid w:val="00A20D20"/>
    <w:rsid w:val="00A21BFD"/>
    <w:rsid w:val="00A2255A"/>
    <w:rsid w:val="00A23E0D"/>
    <w:rsid w:val="00A25E5A"/>
    <w:rsid w:val="00A26E00"/>
    <w:rsid w:val="00A27084"/>
    <w:rsid w:val="00A271E6"/>
    <w:rsid w:val="00A2759A"/>
    <w:rsid w:val="00A2784C"/>
    <w:rsid w:val="00A30EC8"/>
    <w:rsid w:val="00A32236"/>
    <w:rsid w:val="00A32543"/>
    <w:rsid w:val="00A329E9"/>
    <w:rsid w:val="00A32B9F"/>
    <w:rsid w:val="00A334D1"/>
    <w:rsid w:val="00A33623"/>
    <w:rsid w:val="00A349D1"/>
    <w:rsid w:val="00A34E4D"/>
    <w:rsid w:val="00A350F8"/>
    <w:rsid w:val="00A3582F"/>
    <w:rsid w:val="00A36B45"/>
    <w:rsid w:val="00A371BC"/>
    <w:rsid w:val="00A40080"/>
    <w:rsid w:val="00A40BE7"/>
    <w:rsid w:val="00A40CFE"/>
    <w:rsid w:val="00A41C39"/>
    <w:rsid w:val="00A42376"/>
    <w:rsid w:val="00A42494"/>
    <w:rsid w:val="00A425C9"/>
    <w:rsid w:val="00A442EF"/>
    <w:rsid w:val="00A45C1F"/>
    <w:rsid w:val="00A46930"/>
    <w:rsid w:val="00A50022"/>
    <w:rsid w:val="00A50EE0"/>
    <w:rsid w:val="00A523B9"/>
    <w:rsid w:val="00A52BDE"/>
    <w:rsid w:val="00A535FE"/>
    <w:rsid w:val="00A53FBF"/>
    <w:rsid w:val="00A5449E"/>
    <w:rsid w:val="00A5502C"/>
    <w:rsid w:val="00A550FB"/>
    <w:rsid w:val="00A55116"/>
    <w:rsid w:val="00A563E6"/>
    <w:rsid w:val="00A564AE"/>
    <w:rsid w:val="00A56877"/>
    <w:rsid w:val="00A56D14"/>
    <w:rsid w:val="00A57094"/>
    <w:rsid w:val="00A61A66"/>
    <w:rsid w:val="00A620B2"/>
    <w:rsid w:val="00A62EA4"/>
    <w:rsid w:val="00A63032"/>
    <w:rsid w:val="00A637AB"/>
    <w:rsid w:val="00A63B63"/>
    <w:rsid w:val="00A659C9"/>
    <w:rsid w:val="00A66439"/>
    <w:rsid w:val="00A669BC"/>
    <w:rsid w:val="00A676B1"/>
    <w:rsid w:val="00A67F0C"/>
    <w:rsid w:val="00A704A7"/>
    <w:rsid w:val="00A71210"/>
    <w:rsid w:val="00A7179D"/>
    <w:rsid w:val="00A71A9F"/>
    <w:rsid w:val="00A71B7F"/>
    <w:rsid w:val="00A71EF7"/>
    <w:rsid w:val="00A71F43"/>
    <w:rsid w:val="00A735E1"/>
    <w:rsid w:val="00A73849"/>
    <w:rsid w:val="00A73998"/>
    <w:rsid w:val="00A75BCD"/>
    <w:rsid w:val="00A769FF"/>
    <w:rsid w:val="00A773A0"/>
    <w:rsid w:val="00A773F5"/>
    <w:rsid w:val="00A80045"/>
    <w:rsid w:val="00A803AC"/>
    <w:rsid w:val="00A81891"/>
    <w:rsid w:val="00A8218D"/>
    <w:rsid w:val="00A84151"/>
    <w:rsid w:val="00A8460B"/>
    <w:rsid w:val="00A851CC"/>
    <w:rsid w:val="00A852EE"/>
    <w:rsid w:val="00A86810"/>
    <w:rsid w:val="00A8686B"/>
    <w:rsid w:val="00A868EF"/>
    <w:rsid w:val="00A86E8F"/>
    <w:rsid w:val="00A86F23"/>
    <w:rsid w:val="00A873C1"/>
    <w:rsid w:val="00A9001F"/>
    <w:rsid w:val="00A924FD"/>
    <w:rsid w:val="00A92C6E"/>
    <w:rsid w:val="00A92E65"/>
    <w:rsid w:val="00A9333F"/>
    <w:rsid w:val="00A93B0D"/>
    <w:rsid w:val="00A93EFB"/>
    <w:rsid w:val="00A94025"/>
    <w:rsid w:val="00A94557"/>
    <w:rsid w:val="00A9497B"/>
    <w:rsid w:val="00A94F48"/>
    <w:rsid w:val="00A96AF4"/>
    <w:rsid w:val="00A977E3"/>
    <w:rsid w:val="00AA069A"/>
    <w:rsid w:val="00AA10BF"/>
    <w:rsid w:val="00AA1738"/>
    <w:rsid w:val="00AA1C75"/>
    <w:rsid w:val="00AA1DAF"/>
    <w:rsid w:val="00AA24C2"/>
    <w:rsid w:val="00AA26CE"/>
    <w:rsid w:val="00AA4863"/>
    <w:rsid w:val="00AA487D"/>
    <w:rsid w:val="00AA6AC4"/>
    <w:rsid w:val="00AA7D0E"/>
    <w:rsid w:val="00AB07F3"/>
    <w:rsid w:val="00AB14A7"/>
    <w:rsid w:val="00AB1E55"/>
    <w:rsid w:val="00AB2C94"/>
    <w:rsid w:val="00AB6D55"/>
    <w:rsid w:val="00AB7AF0"/>
    <w:rsid w:val="00AC00BD"/>
    <w:rsid w:val="00AC00C7"/>
    <w:rsid w:val="00AC0A1C"/>
    <w:rsid w:val="00AC4B41"/>
    <w:rsid w:val="00AC6991"/>
    <w:rsid w:val="00AD2142"/>
    <w:rsid w:val="00AD2205"/>
    <w:rsid w:val="00AD389F"/>
    <w:rsid w:val="00AD6E0F"/>
    <w:rsid w:val="00AD743C"/>
    <w:rsid w:val="00AE05C4"/>
    <w:rsid w:val="00AE0A34"/>
    <w:rsid w:val="00AE0BE7"/>
    <w:rsid w:val="00AE0D7D"/>
    <w:rsid w:val="00AE1105"/>
    <w:rsid w:val="00AE174E"/>
    <w:rsid w:val="00AE1C7B"/>
    <w:rsid w:val="00AE24F7"/>
    <w:rsid w:val="00AE26EA"/>
    <w:rsid w:val="00AE2FC2"/>
    <w:rsid w:val="00AE3082"/>
    <w:rsid w:val="00AE3155"/>
    <w:rsid w:val="00AE32A7"/>
    <w:rsid w:val="00AE375B"/>
    <w:rsid w:val="00AE3B35"/>
    <w:rsid w:val="00AE42C4"/>
    <w:rsid w:val="00AE5CA1"/>
    <w:rsid w:val="00AE5CA3"/>
    <w:rsid w:val="00AE5D18"/>
    <w:rsid w:val="00AE77D7"/>
    <w:rsid w:val="00AF02F5"/>
    <w:rsid w:val="00AF1390"/>
    <w:rsid w:val="00AF1B2B"/>
    <w:rsid w:val="00AF1C61"/>
    <w:rsid w:val="00AF268F"/>
    <w:rsid w:val="00AF3196"/>
    <w:rsid w:val="00AF40E1"/>
    <w:rsid w:val="00AF4599"/>
    <w:rsid w:val="00AF4EA3"/>
    <w:rsid w:val="00AF52D5"/>
    <w:rsid w:val="00AF54B7"/>
    <w:rsid w:val="00AF5BB2"/>
    <w:rsid w:val="00AF642A"/>
    <w:rsid w:val="00B00226"/>
    <w:rsid w:val="00B00643"/>
    <w:rsid w:val="00B00856"/>
    <w:rsid w:val="00B012CB"/>
    <w:rsid w:val="00B01724"/>
    <w:rsid w:val="00B01ECB"/>
    <w:rsid w:val="00B03E2D"/>
    <w:rsid w:val="00B05701"/>
    <w:rsid w:val="00B05B64"/>
    <w:rsid w:val="00B06C81"/>
    <w:rsid w:val="00B073B9"/>
    <w:rsid w:val="00B12AE3"/>
    <w:rsid w:val="00B13741"/>
    <w:rsid w:val="00B14D1F"/>
    <w:rsid w:val="00B150D7"/>
    <w:rsid w:val="00B16D3C"/>
    <w:rsid w:val="00B1703D"/>
    <w:rsid w:val="00B20085"/>
    <w:rsid w:val="00B20983"/>
    <w:rsid w:val="00B21D8E"/>
    <w:rsid w:val="00B22033"/>
    <w:rsid w:val="00B2219F"/>
    <w:rsid w:val="00B222F8"/>
    <w:rsid w:val="00B224ED"/>
    <w:rsid w:val="00B22B7D"/>
    <w:rsid w:val="00B23BCC"/>
    <w:rsid w:val="00B23D5C"/>
    <w:rsid w:val="00B24B89"/>
    <w:rsid w:val="00B254C7"/>
    <w:rsid w:val="00B25906"/>
    <w:rsid w:val="00B2602E"/>
    <w:rsid w:val="00B26854"/>
    <w:rsid w:val="00B2783B"/>
    <w:rsid w:val="00B30003"/>
    <w:rsid w:val="00B322F6"/>
    <w:rsid w:val="00B32C25"/>
    <w:rsid w:val="00B335FC"/>
    <w:rsid w:val="00B33FAA"/>
    <w:rsid w:val="00B3454B"/>
    <w:rsid w:val="00B34E2C"/>
    <w:rsid w:val="00B35B27"/>
    <w:rsid w:val="00B366B2"/>
    <w:rsid w:val="00B368A5"/>
    <w:rsid w:val="00B369C3"/>
    <w:rsid w:val="00B3713C"/>
    <w:rsid w:val="00B37BDC"/>
    <w:rsid w:val="00B40708"/>
    <w:rsid w:val="00B41EA8"/>
    <w:rsid w:val="00B42625"/>
    <w:rsid w:val="00B42D54"/>
    <w:rsid w:val="00B43915"/>
    <w:rsid w:val="00B447E0"/>
    <w:rsid w:val="00B460C7"/>
    <w:rsid w:val="00B46211"/>
    <w:rsid w:val="00B475D7"/>
    <w:rsid w:val="00B47CBE"/>
    <w:rsid w:val="00B50797"/>
    <w:rsid w:val="00B50DDB"/>
    <w:rsid w:val="00B50FB7"/>
    <w:rsid w:val="00B5337C"/>
    <w:rsid w:val="00B53798"/>
    <w:rsid w:val="00B548EC"/>
    <w:rsid w:val="00B56A41"/>
    <w:rsid w:val="00B57159"/>
    <w:rsid w:val="00B572B8"/>
    <w:rsid w:val="00B574E2"/>
    <w:rsid w:val="00B57B24"/>
    <w:rsid w:val="00B60913"/>
    <w:rsid w:val="00B61330"/>
    <w:rsid w:val="00B614C4"/>
    <w:rsid w:val="00B61D0A"/>
    <w:rsid w:val="00B62993"/>
    <w:rsid w:val="00B62A0A"/>
    <w:rsid w:val="00B6328A"/>
    <w:rsid w:val="00B6358D"/>
    <w:rsid w:val="00B635DC"/>
    <w:rsid w:val="00B64472"/>
    <w:rsid w:val="00B64703"/>
    <w:rsid w:val="00B64B93"/>
    <w:rsid w:val="00B65031"/>
    <w:rsid w:val="00B65989"/>
    <w:rsid w:val="00B65CAA"/>
    <w:rsid w:val="00B6625D"/>
    <w:rsid w:val="00B6638F"/>
    <w:rsid w:val="00B66555"/>
    <w:rsid w:val="00B66EC1"/>
    <w:rsid w:val="00B71CEC"/>
    <w:rsid w:val="00B731CC"/>
    <w:rsid w:val="00B74F20"/>
    <w:rsid w:val="00B75DB7"/>
    <w:rsid w:val="00B817E7"/>
    <w:rsid w:val="00B82313"/>
    <w:rsid w:val="00B8281F"/>
    <w:rsid w:val="00B82928"/>
    <w:rsid w:val="00B830E5"/>
    <w:rsid w:val="00B83238"/>
    <w:rsid w:val="00B83A9E"/>
    <w:rsid w:val="00B84459"/>
    <w:rsid w:val="00B8499D"/>
    <w:rsid w:val="00B864DD"/>
    <w:rsid w:val="00B86769"/>
    <w:rsid w:val="00B87E43"/>
    <w:rsid w:val="00B908FD"/>
    <w:rsid w:val="00B90BA7"/>
    <w:rsid w:val="00B912B8"/>
    <w:rsid w:val="00B93173"/>
    <w:rsid w:val="00B932AF"/>
    <w:rsid w:val="00B93795"/>
    <w:rsid w:val="00B93CBB"/>
    <w:rsid w:val="00B93EB1"/>
    <w:rsid w:val="00B94844"/>
    <w:rsid w:val="00B94A26"/>
    <w:rsid w:val="00B96237"/>
    <w:rsid w:val="00B971E8"/>
    <w:rsid w:val="00BA1EFF"/>
    <w:rsid w:val="00BA329F"/>
    <w:rsid w:val="00BA345B"/>
    <w:rsid w:val="00BA3CAA"/>
    <w:rsid w:val="00BA459E"/>
    <w:rsid w:val="00BA51CF"/>
    <w:rsid w:val="00BA66E6"/>
    <w:rsid w:val="00BA6AC1"/>
    <w:rsid w:val="00BA6DCC"/>
    <w:rsid w:val="00BB3F0F"/>
    <w:rsid w:val="00BB5C90"/>
    <w:rsid w:val="00BB7261"/>
    <w:rsid w:val="00BB73F6"/>
    <w:rsid w:val="00BC2607"/>
    <w:rsid w:val="00BC2BF5"/>
    <w:rsid w:val="00BC3392"/>
    <w:rsid w:val="00BC3A31"/>
    <w:rsid w:val="00BC4960"/>
    <w:rsid w:val="00BC71F4"/>
    <w:rsid w:val="00BC7FE9"/>
    <w:rsid w:val="00BD0433"/>
    <w:rsid w:val="00BD130D"/>
    <w:rsid w:val="00BD1B32"/>
    <w:rsid w:val="00BD1E04"/>
    <w:rsid w:val="00BD2727"/>
    <w:rsid w:val="00BD2D26"/>
    <w:rsid w:val="00BD37BF"/>
    <w:rsid w:val="00BD55F8"/>
    <w:rsid w:val="00BD5AD7"/>
    <w:rsid w:val="00BD62DE"/>
    <w:rsid w:val="00BD6FEE"/>
    <w:rsid w:val="00BE085E"/>
    <w:rsid w:val="00BE0AA1"/>
    <w:rsid w:val="00BE100D"/>
    <w:rsid w:val="00BE136B"/>
    <w:rsid w:val="00BE1410"/>
    <w:rsid w:val="00BE17DA"/>
    <w:rsid w:val="00BE1A58"/>
    <w:rsid w:val="00BE1BD9"/>
    <w:rsid w:val="00BE241C"/>
    <w:rsid w:val="00BE3237"/>
    <w:rsid w:val="00BE34A6"/>
    <w:rsid w:val="00BE3F69"/>
    <w:rsid w:val="00BE417A"/>
    <w:rsid w:val="00BE4D51"/>
    <w:rsid w:val="00BE51D7"/>
    <w:rsid w:val="00BE5A18"/>
    <w:rsid w:val="00BE66B7"/>
    <w:rsid w:val="00BE6C93"/>
    <w:rsid w:val="00BF1BC4"/>
    <w:rsid w:val="00BF4A10"/>
    <w:rsid w:val="00BF5B6E"/>
    <w:rsid w:val="00BF6318"/>
    <w:rsid w:val="00BF74A3"/>
    <w:rsid w:val="00BF75E7"/>
    <w:rsid w:val="00C000B0"/>
    <w:rsid w:val="00C00B24"/>
    <w:rsid w:val="00C00FA1"/>
    <w:rsid w:val="00C015BC"/>
    <w:rsid w:val="00C01663"/>
    <w:rsid w:val="00C0166F"/>
    <w:rsid w:val="00C01ED2"/>
    <w:rsid w:val="00C02418"/>
    <w:rsid w:val="00C02531"/>
    <w:rsid w:val="00C033BE"/>
    <w:rsid w:val="00C034F9"/>
    <w:rsid w:val="00C03515"/>
    <w:rsid w:val="00C03D7E"/>
    <w:rsid w:val="00C04011"/>
    <w:rsid w:val="00C04A4B"/>
    <w:rsid w:val="00C054B0"/>
    <w:rsid w:val="00C10406"/>
    <w:rsid w:val="00C107FC"/>
    <w:rsid w:val="00C1107F"/>
    <w:rsid w:val="00C111E6"/>
    <w:rsid w:val="00C122BB"/>
    <w:rsid w:val="00C12997"/>
    <w:rsid w:val="00C12C54"/>
    <w:rsid w:val="00C13196"/>
    <w:rsid w:val="00C13869"/>
    <w:rsid w:val="00C13CD6"/>
    <w:rsid w:val="00C143FB"/>
    <w:rsid w:val="00C14EC4"/>
    <w:rsid w:val="00C1676C"/>
    <w:rsid w:val="00C20E1F"/>
    <w:rsid w:val="00C227E3"/>
    <w:rsid w:val="00C22A0D"/>
    <w:rsid w:val="00C22AFD"/>
    <w:rsid w:val="00C22FFB"/>
    <w:rsid w:val="00C2351C"/>
    <w:rsid w:val="00C23574"/>
    <w:rsid w:val="00C245A0"/>
    <w:rsid w:val="00C2479D"/>
    <w:rsid w:val="00C24971"/>
    <w:rsid w:val="00C25270"/>
    <w:rsid w:val="00C266CA"/>
    <w:rsid w:val="00C2696B"/>
    <w:rsid w:val="00C26AFF"/>
    <w:rsid w:val="00C27F7C"/>
    <w:rsid w:val="00C303BA"/>
    <w:rsid w:val="00C30CCD"/>
    <w:rsid w:val="00C346E2"/>
    <w:rsid w:val="00C34C28"/>
    <w:rsid w:val="00C34D29"/>
    <w:rsid w:val="00C36755"/>
    <w:rsid w:val="00C36FB1"/>
    <w:rsid w:val="00C379BD"/>
    <w:rsid w:val="00C40155"/>
    <w:rsid w:val="00C4055C"/>
    <w:rsid w:val="00C41A43"/>
    <w:rsid w:val="00C43174"/>
    <w:rsid w:val="00C44B4A"/>
    <w:rsid w:val="00C44D46"/>
    <w:rsid w:val="00C46353"/>
    <w:rsid w:val="00C46783"/>
    <w:rsid w:val="00C470DE"/>
    <w:rsid w:val="00C47B92"/>
    <w:rsid w:val="00C5183E"/>
    <w:rsid w:val="00C52D54"/>
    <w:rsid w:val="00C53137"/>
    <w:rsid w:val="00C53598"/>
    <w:rsid w:val="00C55482"/>
    <w:rsid w:val="00C55CD0"/>
    <w:rsid w:val="00C5656C"/>
    <w:rsid w:val="00C572E4"/>
    <w:rsid w:val="00C57362"/>
    <w:rsid w:val="00C60236"/>
    <w:rsid w:val="00C60BC0"/>
    <w:rsid w:val="00C60E4D"/>
    <w:rsid w:val="00C6105B"/>
    <w:rsid w:val="00C611DE"/>
    <w:rsid w:val="00C612B9"/>
    <w:rsid w:val="00C61713"/>
    <w:rsid w:val="00C6226C"/>
    <w:rsid w:val="00C62778"/>
    <w:rsid w:val="00C62AC2"/>
    <w:rsid w:val="00C634B4"/>
    <w:rsid w:val="00C6376B"/>
    <w:rsid w:val="00C63CE7"/>
    <w:rsid w:val="00C64056"/>
    <w:rsid w:val="00C64502"/>
    <w:rsid w:val="00C64D90"/>
    <w:rsid w:val="00C653BA"/>
    <w:rsid w:val="00C65A25"/>
    <w:rsid w:val="00C675B6"/>
    <w:rsid w:val="00C67988"/>
    <w:rsid w:val="00C70386"/>
    <w:rsid w:val="00C71413"/>
    <w:rsid w:val="00C7285D"/>
    <w:rsid w:val="00C7433D"/>
    <w:rsid w:val="00C75B77"/>
    <w:rsid w:val="00C761E4"/>
    <w:rsid w:val="00C76518"/>
    <w:rsid w:val="00C7694A"/>
    <w:rsid w:val="00C77077"/>
    <w:rsid w:val="00C77CE2"/>
    <w:rsid w:val="00C81024"/>
    <w:rsid w:val="00C81133"/>
    <w:rsid w:val="00C813A7"/>
    <w:rsid w:val="00C823B6"/>
    <w:rsid w:val="00C8288E"/>
    <w:rsid w:val="00C82FE2"/>
    <w:rsid w:val="00C8304D"/>
    <w:rsid w:val="00C83369"/>
    <w:rsid w:val="00C83DF5"/>
    <w:rsid w:val="00C84A1B"/>
    <w:rsid w:val="00C86281"/>
    <w:rsid w:val="00C86CD9"/>
    <w:rsid w:val="00C900D1"/>
    <w:rsid w:val="00C92065"/>
    <w:rsid w:val="00C9281D"/>
    <w:rsid w:val="00C958A5"/>
    <w:rsid w:val="00C96D73"/>
    <w:rsid w:val="00CA1FDA"/>
    <w:rsid w:val="00CA2F3E"/>
    <w:rsid w:val="00CA31C9"/>
    <w:rsid w:val="00CA3C31"/>
    <w:rsid w:val="00CA4798"/>
    <w:rsid w:val="00CA4901"/>
    <w:rsid w:val="00CA5033"/>
    <w:rsid w:val="00CA6100"/>
    <w:rsid w:val="00CA6163"/>
    <w:rsid w:val="00CB289A"/>
    <w:rsid w:val="00CB2AFF"/>
    <w:rsid w:val="00CB31E5"/>
    <w:rsid w:val="00CB39D4"/>
    <w:rsid w:val="00CB431D"/>
    <w:rsid w:val="00CB4CFE"/>
    <w:rsid w:val="00CB62FF"/>
    <w:rsid w:val="00CB751B"/>
    <w:rsid w:val="00CB7A13"/>
    <w:rsid w:val="00CC1C4E"/>
    <w:rsid w:val="00CC207D"/>
    <w:rsid w:val="00CC2628"/>
    <w:rsid w:val="00CC2CFC"/>
    <w:rsid w:val="00CC3693"/>
    <w:rsid w:val="00CC548D"/>
    <w:rsid w:val="00CC595B"/>
    <w:rsid w:val="00CC5AB4"/>
    <w:rsid w:val="00CC6448"/>
    <w:rsid w:val="00CC6A49"/>
    <w:rsid w:val="00CC6AE3"/>
    <w:rsid w:val="00CC7220"/>
    <w:rsid w:val="00CD02B1"/>
    <w:rsid w:val="00CD03AA"/>
    <w:rsid w:val="00CD04AC"/>
    <w:rsid w:val="00CD08D5"/>
    <w:rsid w:val="00CD2796"/>
    <w:rsid w:val="00CD3E5E"/>
    <w:rsid w:val="00CD5F5F"/>
    <w:rsid w:val="00CD63FF"/>
    <w:rsid w:val="00CD6DA9"/>
    <w:rsid w:val="00CE0F80"/>
    <w:rsid w:val="00CE18F1"/>
    <w:rsid w:val="00CE1FBD"/>
    <w:rsid w:val="00CE298A"/>
    <w:rsid w:val="00CE2D58"/>
    <w:rsid w:val="00CE41BD"/>
    <w:rsid w:val="00CE43F6"/>
    <w:rsid w:val="00CE5A14"/>
    <w:rsid w:val="00CE7911"/>
    <w:rsid w:val="00CE7929"/>
    <w:rsid w:val="00CF1961"/>
    <w:rsid w:val="00CF21AE"/>
    <w:rsid w:val="00CF4072"/>
    <w:rsid w:val="00CF4327"/>
    <w:rsid w:val="00CF447D"/>
    <w:rsid w:val="00CF5212"/>
    <w:rsid w:val="00CF5B5F"/>
    <w:rsid w:val="00CF6CA2"/>
    <w:rsid w:val="00CF6CF1"/>
    <w:rsid w:val="00CF6F3C"/>
    <w:rsid w:val="00D009C9"/>
    <w:rsid w:val="00D019A1"/>
    <w:rsid w:val="00D026DC"/>
    <w:rsid w:val="00D03636"/>
    <w:rsid w:val="00D0560F"/>
    <w:rsid w:val="00D05850"/>
    <w:rsid w:val="00D068C4"/>
    <w:rsid w:val="00D07415"/>
    <w:rsid w:val="00D07748"/>
    <w:rsid w:val="00D10A2D"/>
    <w:rsid w:val="00D120C1"/>
    <w:rsid w:val="00D128E9"/>
    <w:rsid w:val="00D131E8"/>
    <w:rsid w:val="00D139D8"/>
    <w:rsid w:val="00D13CE9"/>
    <w:rsid w:val="00D152D9"/>
    <w:rsid w:val="00D17510"/>
    <w:rsid w:val="00D176C6"/>
    <w:rsid w:val="00D1778B"/>
    <w:rsid w:val="00D20278"/>
    <w:rsid w:val="00D2193D"/>
    <w:rsid w:val="00D22029"/>
    <w:rsid w:val="00D246ED"/>
    <w:rsid w:val="00D24BA3"/>
    <w:rsid w:val="00D25D41"/>
    <w:rsid w:val="00D269FD"/>
    <w:rsid w:val="00D26B58"/>
    <w:rsid w:val="00D26C55"/>
    <w:rsid w:val="00D273A3"/>
    <w:rsid w:val="00D30B6F"/>
    <w:rsid w:val="00D31CEF"/>
    <w:rsid w:val="00D31ED9"/>
    <w:rsid w:val="00D338A8"/>
    <w:rsid w:val="00D3409B"/>
    <w:rsid w:val="00D3481B"/>
    <w:rsid w:val="00D34A81"/>
    <w:rsid w:val="00D34AAC"/>
    <w:rsid w:val="00D356E3"/>
    <w:rsid w:val="00D36703"/>
    <w:rsid w:val="00D36F38"/>
    <w:rsid w:val="00D37057"/>
    <w:rsid w:val="00D3736A"/>
    <w:rsid w:val="00D37E63"/>
    <w:rsid w:val="00D400E1"/>
    <w:rsid w:val="00D4046E"/>
    <w:rsid w:val="00D40A64"/>
    <w:rsid w:val="00D41968"/>
    <w:rsid w:val="00D42FBC"/>
    <w:rsid w:val="00D45937"/>
    <w:rsid w:val="00D45AC3"/>
    <w:rsid w:val="00D461E9"/>
    <w:rsid w:val="00D4740D"/>
    <w:rsid w:val="00D478E4"/>
    <w:rsid w:val="00D47F21"/>
    <w:rsid w:val="00D503A4"/>
    <w:rsid w:val="00D51D7E"/>
    <w:rsid w:val="00D5229E"/>
    <w:rsid w:val="00D538AE"/>
    <w:rsid w:val="00D53E0E"/>
    <w:rsid w:val="00D548C3"/>
    <w:rsid w:val="00D54B44"/>
    <w:rsid w:val="00D564A7"/>
    <w:rsid w:val="00D5726D"/>
    <w:rsid w:val="00D5784B"/>
    <w:rsid w:val="00D57A18"/>
    <w:rsid w:val="00D60B94"/>
    <w:rsid w:val="00D6111D"/>
    <w:rsid w:val="00D618FA"/>
    <w:rsid w:val="00D61AAB"/>
    <w:rsid w:val="00D61D47"/>
    <w:rsid w:val="00D62542"/>
    <w:rsid w:val="00D62740"/>
    <w:rsid w:val="00D63613"/>
    <w:rsid w:val="00D66344"/>
    <w:rsid w:val="00D6652A"/>
    <w:rsid w:val="00D70DF6"/>
    <w:rsid w:val="00D71C52"/>
    <w:rsid w:val="00D71E0D"/>
    <w:rsid w:val="00D721A1"/>
    <w:rsid w:val="00D72F60"/>
    <w:rsid w:val="00D73050"/>
    <w:rsid w:val="00D73A4E"/>
    <w:rsid w:val="00D73F6A"/>
    <w:rsid w:val="00D74312"/>
    <w:rsid w:val="00D7446D"/>
    <w:rsid w:val="00D74DDA"/>
    <w:rsid w:val="00D751B9"/>
    <w:rsid w:val="00D75291"/>
    <w:rsid w:val="00D77E5C"/>
    <w:rsid w:val="00D80695"/>
    <w:rsid w:val="00D8151B"/>
    <w:rsid w:val="00D81955"/>
    <w:rsid w:val="00D81CB7"/>
    <w:rsid w:val="00D82632"/>
    <w:rsid w:val="00D83B26"/>
    <w:rsid w:val="00D850F5"/>
    <w:rsid w:val="00D8521D"/>
    <w:rsid w:val="00D85FFE"/>
    <w:rsid w:val="00D86BFB"/>
    <w:rsid w:val="00D87BC6"/>
    <w:rsid w:val="00D87CB1"/>
    <w:rsid w:val="00D87DB7"/>
    <w:rsid w:val="00D90117"/>
    <w:rsid w:val="00D90620"/>
    <w:rsid w:val="00D909EC"/>
    <w:rsid w:val="00D90CBC"/>
    <w:rsid w:val="00D91A0F"/>
    <w:rsid w:val="00D91D83"/>
    <w:rsid w:val="00D92D04"/>
    <w:rsid w:val="00D931BA"/>
    <w:rsid w:val="00D954C1"/>
    <w:rsid w:val="00D95DAE"/>
    <w:rsid w:val="00D961A9"/>
    <w:rsid w:val="00D964AF"/>
    <w:rsid w:val="00D9788A"/>
    <w:rsid w:val="00D97CA9"/>
    <w:rsid w:val="00D97D75"/>
    <w:rsid w:val="00DA1F9C"/>
    <w:rsid w:val="00DA2664"/>
    <w:rsid w:val="00DA2D4B"/>
    <w:rsid w:val="00DA40E0"/>
    <w:rsid w:val="00DA462C"/>
    <w:rsid w:val="00DA60E5"/>
    <w:rsid w:val="00DA6466"/>
    <w:rsid w:val="00DA6C3A"/>
    <w:rsid w:val="00DA7950"/>
    <w:rsid w:val="00DA7B45"/>
    <w:rsid w:val="00DB14A9"/>
    <w:rsid w:val="00DB1D01"/>
    <w:rsid w:val="00DB1DA7"/>
    <w:rsid w:val="00DB202D"/>
    <w:rsid w:val="00DB3134"/>
    <w:rsid w:val="00DB42F6"/>
    <w:rsid w:val="00DB47BA"/>
    <w:rsid w:val="00DB50E6"/>
    <w:rsid w:val="00DB51A9"/>
    <w:rsid w:val="00DB546B"/>
    <w:rsid w:val="00DB5DC3"/>
    <w:rsid w:val="00DB65C9"/>
    <w:rsid w:val="00DB7506"/>
    <w:rsid w:val="00DB7BAF"/>
    <w:rsid w:val="00DB7EBA"/>
    <w:rsid w:val="00DC0D89"/>
    <w:rsid w:val="00DC181B"/>
    <w:rsid w:val="00DC1EF4"/>
    <w:rsid w:val="00DC232F"/>
    <w:rsid w:val="00DC2A57"/>
    <w:rsid w:val="00DC378D"/>
    <w:rsid w:val="00DC37BF"/>
    <w:rsid w:val="00DC392D"/>
    <w:rsid w:val="00DC4349"/>
    <w:rsid w:val="00DC43E6"/>
    <w:rsid w:val="00DC4482"/>
    <w:rsid w:val="00DC4FA7"/>
    <w:rsid w:val="00DC5164"/>
    <w:rsid w:val="00DC5B53"/>
    <w:rsid w:val="00DC61BE"/>
    <w:rsid w:val="00DC656E"/>
    <w:rsid w:val="00DD27EC"/>
    <w:rsid w:val="00DD3E82"/>
    <w:rsid w:val="00DD3F7A"/>
    <w:rsid w:val="00DD3FE7"/>
    <w:rsid w:val="00DD5CA0"/>
    <w:rsid w:val="00DD5D1C"/>
    <w:rsid w:val="00DD662A"/>
    <w:rsid w:val="00DE01A1"/>
    <w:rsid w:val="00DE0BA8"/>
    <w:rsid w:val="00DE0F87"/>
    <w:rsid w:val="00DE1E8A"/>
    <w:rsid w:val="00DE22B9"/>
    <w:rsid w:val="00DE2CEF"/>
    <w:rsid w:val="00DE348B"/>
    <w:rsid w:val="00DE34CA"/>
    <w:rsid w:val="00DE500F"/>
    <w:rsid w:val="00DE68A8"/>
    <w:rsid w:val="00DE6D78"/>
    <w:rsid w:val="00DE73CC"/>
    <w:rsid w:val="00DE73D0"/>
    <w:rsid w:val="00DE7B5D"/>
    <w:rsid w:val="00DF09D7"/>
    <w:rsid w:val="00DF1DD9"/>
    <w:rsid w:val="00DF2C13"/>
    <w:rsid w:val="00DF2D19"/>
    <w:rsid w:val="00DF2D77"/>
    <w:rsid w:val="00DF3C3D"/>
    <w:rsid w:val="00DF3D52"/>
    <w:rsid w:val="00DF3F6F"/>
    <w:rsid w:val="00DF5929"/>
    <w:rsid w:val="00DF5EA6"/>
    <w:rsid w:val="00DF7FE3"/>
    <w:rsid w:val="00E00955"/>
    <w:rsid w:val="00E015CF"/>
    <w:rsid w:val="00E0239D"/>
    <w:rsid w:val="00E02FFA"/>
    <w:rsid w:val="00E03F91"/>
    <w:rsid w:val="00E04C5D"/>
    <w:rsid w:val="00E06C1E"/>
    <w:rsid w:val="00E07E85"/>
    <w:rsid w:val="00E10095"/>
    <w:rsid w:val="00E11227"/>
    <w:rsid w:val="00E12137"/>
    <w:rsid w:val="00E129E5"/>
    <w:rsid w:val="00E12ADF"/>
    <w:rsid w:val="00E12B91"/>
    <w:rsid w:val="00E13A0D"/>
    <w:rsid w:val="00E16496"/>
    <w:rsid w:val="00E17BFB"/>
    <w:rsid w:val="00E17C12"/>
    <w:rsid w:val="00E208CE"/>
    <w:rsid w:val="00E213DB"/>
    <w:rsid w:val="00E2185B"/>
    <w:rsid w:val="00E2354D"/>
    <w:rsid w:val="00E2383D"/>
    <w:rsid w:val="00E23D0D"/>
    <w:rsid w:val="00E2508F"/>
    <w:rsid w:val="00E2600E"/>
    <w:rsid w:val="00E2644A"/>
    <w:rsid w:val="00E27CEA"/>
    <w:rsid w:val="00E3027A"/>
    <w:rsid w:val="00E30795"/>
    <w:rsid w:val="00E31414"/>
    <w:rsid w:val="00E314DF"/>
    <w:rsid w:val="00E3166B"/>
    <w:rsid w:val="00E32488"/>
    <w:rsid w:val="00E3265E"/>
    <w:rsid w:val="00E32F08"/>
    <w:rsid w:val="00E34287"/>
    <w:rsid w:val="00E34528"/>
    <w:rsid w:val="00E34928"/>
    <w:rsid w:val="00E34A24"/>
    <w:rsid w:val="00E34B99"/>
    <w:rsid w:val="00E34F97"/>
    <w:rsid w:val="00E354FA"/>
    <w:rsid w:val="00E35989"/>
    <w:rsid w:val="00E37A1B"/>
    <w:rsid w:val="00E4027A"/>
    <w:rsid w:val="00E408AE"/>
    <w:rsid w:val="00E40EE0"/>
    <w:rsid w:val="00E41D0B"/>
    <w:rsid w:val="00E4322B"/>
    <w:rsid w:val="00E439E8"/>
    <w:rsid w:val="00E4414A"/>
    <w:rsid w:val="00E44815"/>
    <w:rsid w:val="00E45FE1"/>
    <w:rsid w:val="00E469FF"/>
    <w:rsid w:val="00E47021"/>
    <w:rsid w:val="00E50C05"/>
    <w:rsid w:val="00E515C5"/>
    <w:rsid w:val="00E51A2B"/>
    <w:rsid w:val="00E51F08"/>
    <w:rsid w:val="00E51F6E"/>
    <w:rsid w:val="00E522AE"/>
    <w:rsid w:val="00E533A3"/>
    <w:rsid w:val="00E53913"/>
    <w:rsid w:val="00E550BE"/>
    <w:rsid w:val="00E56389"/>
    <w:rsid w:val="00E56761"/>
    <w:rsid w:val="00E56DA7"/>
    <w:rsid w:val="00E572DF"/>
    <w:rsid w:val="00E60F89"/>
    <w:rsid w:val="00E61A0B"/>
    <w:rsid w:val="00E61C55"/>
    <w:rsid w:val="00E61EDF"/>
    <w:rsid w:val="00E62377"/>
    <w:rsid w:val="00E62920"/>
    <w:rsid w:val="00E63C4E"/>
    <w:rsid w:val="00E64786"/>
    <w:rsid w:val="00E65089"/>
    <w:rsid w:val="00E6737D"/>
    <w:rsid w:val="00E67DE2"/>
    <w:rsid w:val="00E70311"/>
    <w:rsid w:val="00E70D51"/>
    <w:rsid w:val="00E713D3"/>
    <w:rsid w:val="00E71B99"/>
    <w:rsid w:val="00E7261D"/>
    <w:rsid w:val="00E730C9"/>
    <w:rsid w:val="00E73FA1"/>
    <w:rsid w:val="00E7453A"/>
    <w:rsid w:val="00E75616"/>
    <w:rsid w:val="00E75DE9"/>
    <w:rsid w:val="00E77AF9"/>
    <w:rsid w:val="00E80049"/>
    <w:rsid w:val="00E8004F"/>
    <w:rsid w:val="00E8036F"/>
    <w:rsid w:val="00E8193E"/>
    <w:rsid w:val="00E81CAE"/>
    <w:rsid w:val="00E828B2"/>
    <w:rsid w:val="00E829B0"/>
    <w:rsid w:val="00E8310A"/>
    <w:rsid w:val="00E8350C"/>
    <w:rsid w:val="00E8399F"/>
    <w:rsid w:val="00E83CA7"/>
    <w:rsid w:val="00E84509"/>
    <w:rsid w:val="00E84D40"/>
    <w:rsid w:val="00E85712"/>
    <w:rsid w:val="00E86732"/>
    <w:rsid w:val="00E87569"/>
    <w:rsid w:val="00E87905"/>
    <w:rsid w:val="00E91ABC"/>
    <w:rsid w:val="00E92C75"/>
    <w:rsid w:val="00E93A71"/>
    <w:rsid w:val="00E93F4D"/>
    <w:rsid w:val="00E9474C"/>
    <w:rsid w:val="00E94C11"/>
    <w:rsid w:val="00E95255"/>
    <w:rsid w:val="00E9679E"/>
    <w:rsid w:val="00E971D0"/>
    <w:rsid w:val="00E97C3D"/>
    <w:rsid w:val="00EA0408"/>
    <w:rsid w:val="00EA0F2F"/>
    <w:rsid w:val="00EA0FCE"/>
    <w:rsid w:val="00EA2312"/>
    <w:rsid w:val="00EA3277"/>
    <w:rsid w:val="00EA36A1"/>
    <w:rsid w:val="00EA3F7D"/>
    <w:rsid w:val="00EA4FF3"/>
    <w:rsid w:val="00EA57A0"/>
    <w:rsid w:val="00EA617F"/>
    <w:rsid w:val="00EA62F7"/>
    <w:rsid w:val="00EA77AD"/>
    <w:rsid w:val="00EB03F4"/>
    <w:rsid w:val="00EB06C7"/>
    <w:rsid w:val="00EB0A61"/>
    <w:rsid w:val="00EB2758"/>
    <w:rsid w:val="00EB32D8"/>
    <w:rsid w:val="00EB4353"/>
    <w:rsid w:val="00EB4ED8"/>
    <w:rsid w:val="00EB51C0"/>
    <w:rsid w:val="00EB60B3"/>
    <w:rsid w:val="00EB6486"/>
    <w:rsid w:val="00EC0A0C"/>
    <w:rsid w:val="00EC0BFA"/>
    <w:rsid w:val="00EC115B"/>
    <w:rsid w:val="00EC158D"/>
    <w:rsid w:val="00EC1A04"/>
    <w:rsid w:val="00EC1D87"/>
    <w:rsid w:val="00EC1FE8"/>
    <w:rsid w:val="00EC290C"/>
    <w:rsid w:val="00EC3121"/>
    <w:rsid w:val="00EC3661"/>
    <w:rsid w:val="00EC3EFE"/>
    <w:rsid w:val="00EC6E9F"/>
    <w:rsid w:val="00EC71B5"/>
    <w:rsid w:val="00ED0134"/>
    <w:rsid w:val="00ED0658"/>
    <w:rsid w:val="00ED1D90"/>
    <w:rsid w:val="00ED2283"/>
    <w:rsid w:val="00ED2E1C"/>
    <w:rsid w:val="00ED4620"/>
    <w:rsid w:val="00ED5F17"/>
    <w:rsid w:val="00ED66F3"/>
    <w:rsid w:val="00ED78F8"/>
    <w:rsid w:val="00EE358B"/>
    <w:rsid w:val="00EE3A02"/>
    <w:rsid w:val="00EE4A34"/>
    <w:rsid w:val="00EE50FA"/>
    <w:rsid w:val="00EE519A"/>
    <w:rsid w:val="00EE5801"/>
    <w:rsid w:val="00EE5842"/>
    <w:rsid w:val="00EE7334"/>
    <w:rsid w:val="00EF0E64"/>
    <w:rsid w:val="00EF17A6"/>
    <w:rsid w:val="00EF2200"/>
    <w:rsid w:val="00EF2C50"/>
    <w:rsid w:val="00EF2D90"/>
    <w:rsid w:val="00EF2EA8"/>
    <w:rsid w:val="00EF3565"/>
    <w:rsid w:val="00EF4347"/>
    <w:rsid w:val="00EF5290"/>
    <w:rsid w:val="00EF5A12"/>
    <w:rsid w:val="00EF62A5"/>
    <w:rsid w:val="00EF7015"/>
    <w:rsid w:val="00F00976"/>
    <w:rsid w:val="00F01A56"/>
    <w:rsid w:val="00F01E73"/>
    <w:rsid w:val="00F0308B"/>
    <w:rsid w:val="00F03618"/>
    <w:rsid w:val="00F03F84"/>
    <w:rsid w:val="00F0427D"/>
    <w:rsid w:val="00F04692"/>
    <w:rsid w:val="00F048A1"/>
    <w:rsid w:val="00F048BB"/>
    <w:rsid w:val="00F0577C"/>
    <w:rsid w:val="00F069AB"/>
    <w:rsid w:val="00F1192B"/>
    <w:rsid w:val="00F14448"/>
    <w:rsid w:val="00F144D9"/>
    <w:rsid w:val="00F1484A"/>
    <w:rsid w:val="00F14A45"/>
    <w:rsid w:val="00F14F56"/>
    <w:rsid w:val="00F15F65"/>
    <w:rsid w:val="00F1743C"/>
    <w:rsid w:val="00F207EC"/>
    <w:rsid w:val="00F20BBC"/>
    <w:rsid w:val="00F22AAF"/>
    <w:rsid w:val="00F22CA7"/>
    <w:rsid w:val="00F23BBF"/>
    <w:rsid w:val="00F23D39"/>
    <w:rsid w:val="00F23D67"/>
    <w:rsid w:val="00F2530C"/>
    <w:rsid w:val="00F25546"/>
    <w:rsid w:val="00F26017"/>
    <w:rsid w:val="00F2697C"/>
    <w:rsid w:val="00F26E85"/>
    <w:rsid w:val="00F27343"/>
    <w:rsid w:val="00F27483"/>
    <w:rsid w:val="00F275B9"/>
    <w:rsid w:val="00F27624"/>
    <w:rsid w:val="00F27919"/>
    <w:rsid w:val="00F31050"/>
    <w:rsid w:val="00F31393"/>
    <w:rsid w:val="00F327ED"/>
    <w:rsid w:val="00F32971"/>
    <w:rsid w:val="00F34E34"/>
    <w:rsid w:val="00F34FA8"/>
    <w:rsid w:val="00F350A2"/>
    <w:rsid w:val="00F354F4"/>
    <w:rsid w:val="00F35770"/>
    <w:rsid w:val="00F35DB4"/>
    <w:rsid w:val="00F36416"/>
    <w:rsid w:val="00F36CEB"/>
    <w:rsid w:val="00F377D8"/>
    <w:rsid w:val="00F37BB8"/>
    <w:rsid w:val="00F37F05"/>
    <w:rsid w:val="00F404CE"/>
    <w:rsid w:val="00F40625"/>
    <w:rsid w:val="00F40906"/>
    <w:rsid w:val="00F409FE"/>
    <w:rsid w:val="00F40B49"/>
    <w:rsid w:val="00F4138A"/>
    <w:rsid w:val="00F421B9"/>
    <w:rsid w:val="00F43B87"/>
    <w:rsid w:val="00F440C0"/>
    <w:rsid w:val="00F45214"/>
    <w:rsid w:val="00F4595B"/>
    <w:rsid w:val="00F46325"/>
    <w:rsid w:val="00F46363"/>
    <w:rsid w:val="00F477AD"/>
    <w:rsid w:val="00F47DD5"/>
    <w:rsid w:val="00F503B1"/>
    <w:rsid w:val="00F521FD"/>
    <w:rsid w:val="00F5306B"/>
    <w:rsid w:val="00F532AE"/>
    <w:rsid w:val="00F53B39"/>
    <w:rsid w:val="00F540E6"/>
    <w:rsid w:val="00F54E35"/>
    <w:rsid w:val="00F55528"/>
    <w:rsid w:val="00F5657C"/>
    <w:rsid w:val="00F57AB4"/>
    <w:rsid w:val="00F606C2"/>
    <w:rsid w:val="00F60F1A"/>
    <w:rsid w:val="00F611EF"/>
    <w:rsid w:val="00F624C0"/>
    <w:rsid w:val="00F62EEE"/>
    <w:rsid w:val="00F638E9"/>
    <w:rsid w:val="00F63A92"/>
    <w:rsid w:val="00F6450C"/>
    <w:rsid w:val="00F6683B"/>
    <w:rsid w:val="00F66A42"/>
    <w:rsid w:val="00F67BAF"/>
    <w:rsid w:val="00F70EE7"/>
    <w:rsid w:val="00F71082"/>
    <w:rsid w:val="00F71457"/>
    <w:rsid w:val="00F71D67"/>
    <w:rsid w:val="00F7263F"/>
    <w:rsid w:val="00F745A5"/>
    <w:rsid w:val="00F7532B"/>
    <w:rsid w:val="00F75A10"/>
    <w:rsid w:val="00F763D7"/>
    <w:rsid w:val="00F7736C"/>
    <w:rsid w:val="00F77399"/>
    <w:rsid w:val="00F801A5"/>
    <w:rsid w:val="00F8299B"/>
    <w:rsid w:val="00F82A28"/>
    <w:rsid w:val="00F83618"/>
    <w:rsid w:val="00F840C4"/>
    <w:rsid w:val="00F84292"/>
    <w:rsid w:val="00F8452C"/>
    <w:rsid w:val="00F84BF7"/>
    <w:rsid w:val="00F85392"/>
    <w:rsid w:val="00F8599D"/>
    <w:rsid w:val="00F85BE4"/>
    <w:rsid w:val="00F85F8E"/>
    <w:rsid w:val="00F8655E"/>
    <w:rsid w:val="00F86A53"/>
    <w:rsid w:val="00F8737F"/>
    <w:rsid w:val="00F90CA7"/>
    <w:rsid w:val="00F917B3"/>
    <w:rsid w:val="00F92D26"/>
    <w:rsid w:val="00F933EE"/>
    <w:rsid w:val="00F934A9"/>
    <w:rsid w:val="00F93906"/>
    <w:rsid w:val="00F940D1"/>
    <w:rsid w:val="00F9473C"/>
    <w:rsid w:val="00F9553E"/>
    <w:rsid w:val="00F95EB1"/>
    <w:rsid w:val="00F96F32"/>
    <w:rsid w:val="00F97B3F"/>
    <w:rsid w:val="00F97DA0"/>
    <w:rsid w:val="00FA0142"/>
    <w:rsid w:val="00FA032F"/>
    <w:rsid w:val="00FA0FAF"/>
    <w:rsid w:val="00FA2809"/>
    <w:rsid w:val="00FA30CE"/>
    <w:rsid w:val="00FA31B4"/>
    <w:rsid w:val="00FA39E9"/>
    <w:rsid w:val="00FA3AA3"/>
    <w:rsid w:val="00FA4B59"/>
    <w:rsid w:val="00FA509D"/>
    <w:rsid w:val="00FA5E1B"/>
    <w:rsid w:val="00FA7AF8"/>
    <w:rsid w:val="00FA7BB9"/>
    <w:rsid w:val="00FA7D56"/>
    <w:rsid w:val="00FB0BB8"/>
    <w:rsid w:val="00FB1591"/>
    <w:rsid w:val="00FB226F"/>
    <w:rsid w:val="00FB3EB0"/>
    <w:rsid w:val="00FB4397"/>
    <w:rsid w:val="00FB462A"/>
    <w:rsid w:val="00FB5850"/>
    <w:rsid w:val="00FB6B0C"/>
    <w:rsid w:val="00FB763B"/>
    <w:rsid w:val="00FB79D2"/>
    <w:rsid w:val="00FC102F"/>
    <w:rsid w:val="00FC11CF"/>
    <w:rsid w:val="00FC1908"/>
    <w:rsid w:val="00FC1A97"/>
    <w:rsid w:val="00FC23B5"/>
    <w:rsid w:val="00FC2BC3"/>
    <w:rsid w:val="00FC2E06"/>
    <w:rsid w:val="00FC3152"/>
    <w:rsid w:val="00FC40BF"/>
    <w:rsid w:val="00FC4203"/>
    <w:rsid w:val="00FC4420"/>
    <w:rsid w:val="00FC4798"/>
    <w:rsid w:val="00FC4FDE"/>
    <w:rsid w:val="00FC502A"/>
    <w:rsid w:val="00FC6E1E"/>
    <w:rsid w:val="00FD03D4"/>
    <w:rsid w:val="00FD0C10"/>
    <w:rsid w:val="00FD1DE1"/>
    <w:rsid w:val="00FD2DBA"/>
    <w:rsid w:val="00FD2FEE"/>
    <w:rsid w:val="00FD3410"/>
    <w:rsid w:val="00FD41AA"/>
    <w:rsid w:val="00FD4A4C"/>
    <w:rsid w:val="00FD4CA3"/>
    <w:rsid w:val="00FD4DDD"/>
    <w:rsid w:val="00FD5286"/>
    <w:rsid w:val="00FD57B3"/>
    <w:rsid w:val="00FD61F0"/>
    <w:rsid w:val="00FD68F1"/>
    <w:rsid w:val="00FD71C6"/>
    <w:rsid w:val="00FD7305"/>
    <w:rsid w:val="00FE10C6"/>
    <w:rsid w:val="00FE147C"/>
    <w:rsid w:val="00FE39E8"/>
    <w:rsid w:val="00FE3A93"/>
    <w:rsid w:val="00FE482E"/>
    <w:rsid w:val="00FE4B58"/>
    <w:rsid w:val="00FE4E2E"/>
    <w:rsid w:val="00FE54DA"/>
    <w:rsid w:val="00FE584F"/>
    <w:rsid w:val="00FE6168"/>
    <w:rsid w:val="00FE7689"/>
    <w:rsid w:val="00FF1C04"/>
    <w:rsid w:val="00FF2DB5"/>
    <w:rsid w:val="00FF2EFD"/>
    <w:rsid w:val="00FF3ED4"/>
    <w:rsid w:val="00FF406E"/>
    <w:rsid w:val="00FF4132"/>
    <w:rsid w:val="00FF4CE5"/>
    <w:rsid w:val="00FF6C2F"/>
  </w:rsids>
  <m:mathPr>
    <m:mathFont m:val="Cambria Math"/>
    <m:brkBin m:val="before"/>
    <m:brkBinSub m:val="--"/>
    <m:smallFrac m:val="0"/>
    <m:dispDef/>
    <m:lMargin m:val="0"/>
    <m:rMargin m:val="0"/>
    <m:defJc m:val="centerGroup"/>
    <m:wrapIndent m:val="1440"/>
    <m:intLim m:val="subSup"/>
    <m:naryLim m:val="undOvr"/>
  </m:mathPr>
  <w:themeFontLang w:val="fi-F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2E57377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CA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paragraph" w:styleId="Heading1">
    <w:name w:val="heading 1"/>
    <w:next w:val="Normal"/>
    <w:link w:val="Heading1Char"/>
    <w:qFormat/>
    <w:rsid w:val="00CF6CA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iPriority w:val="9"/>
    <w:unhideWhenUsed/>
    <w:qFormat/>
    <w:rsid w:val="00B65989"/>
    <w:pPr>
      <w:keepNext/>
      <w:keepLines/>
      <w:spacing w:before="280" w:after="240"/>
      <w:outlineLvl w:val="1"/>
    </w:pPr>
    <w:rPr>
      <w:rFonts w:ascii="Arial" w:eastAsiaTheme="majorEastAsia" w:hAnsi="Arial" w:cstheme="majorBidi"/>
      <w:sz w:val="28"/>
      <w:szCs w:val="26"/>
    </w:rPr>
  </w:style>
  <w:style w:type="paragraph" w:styleId="Heading3">
    <w:name w:val="heading 3"/>
    <w:basedOn w:val="Normal"/>
    <w:next w:val="Normal"/>
    <w:link w:val="Heading3Char"/>
    <w:uiPriority w:val="9"/>
    <w:unhideWhenUsed/>
    <w:qFormat/>
    <w:rsid w:val="00337368"/>
    <w:pPr>
      <w:keepNext/>
      <w:keepLines/>
      <w:spacing w:before="160" w:after="120"/>
      <w:outlineLvl w:val="2"/>
    </w:pPr>
    <w:rPr>
      <w:rFonts w:ascii="Arial" w:eastAsiaTheme="majorEastAsia" w:hAnsi="Arial" w:cstheme="majorBidi"/>
      <w:sz w:val="24"/>
      <w:szCs w:val="24"/>
    </w:rPr>
  </w:style>
  <w:style w:type="paragraph" w:styleId="Heading4">
    <w:name w:val="heading 4"/>
    <w:basedOn w:val="Normal"/>
    <w:next w:val="Normal"/>
    <w:link w:val="Heading4Char"/>
    <w:uiPriority w:val="9"/>
    <w:semiHidden/>
    <w:unhideWhenUsed/>
    <w:qFormat/>
    <w:rsid w:val="0033736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337368"/>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F6CA2"/>
    <w:rPr>
      <w:rFonts w:ascii="Arial" w:eastAsia="Times New Roman" w:hAnsi="Arial" w:cs="Times New Roman"/>
      <w:sz w:val="36"/>
      <w:szCs w:val="20"/>
      <w:lang w:val="en-GB" w:eastAsia="ja-JP"/>
    </w:rPr>
  </w:style>
  <w:style w:type="paragraph" w:customStyle="1" w:styleId="3GPPHeader">
    <w:name w:val="3GPP_Header"/>
    <w:basedOn w:val="BodyText"/>
    <w:rsid w:val="00CF6CA2"/>
    <w:pPr>
      <w:tabs>
        <w:tab w:val="left" w:pos="1701"/>
        <w:tab w:val="right" w:pos="9639"/>
      </w:tabs>
      <w:spacing w:after="240"/>
    </w:pPr>
    <w:rPr>
      <w:b/>
      <w:sz w:val="24"/>
    </w:rPr>
  </w:style>
  <w:style w:type="paragraph" w:styleId="BodyText">
    <w:name w:val="Body Text"/>
    <w:basedOn w:val="Normal"/>
    <w:link w:val="BodyTextChar"/>
    <w:rsid w:val="00CF6CA2"/>
    <w:pPr>
      <w:spacing w:after="120"/>
      <w:jc w:val="both"/>
    </w:pPr>
    <w:rPr>
      <w:rFonts w:ascii="Arial" w:hAnsi="Arial"/>
      <w:lang w:eastAsia="zh-CN"/>
    </w:rPr>
  </w:style>
  <w:style w:type="character" w:customStyle="1" w:styleId="BodyTextChar">
    <w:name w:val="Body Text Char"/>
    <w:basedOn w:val="DefaultParagraphFont"/>
    <w:link w:val="BodyText"/>
    <w:rsid w:val="00CF6CA2"/>
    <w:rPr>
      <w:rFonts w:ascii="Arial" w:eastAsia="Times New Roman" w:hAnsi="Arial" w:cs="Times New Roman"/>
      <w:sz w:val="20"/>
      <w:szCs w:val="20"/>
      <w:lang w:val="en-GB" w:eastAsia="zh-CN"/>
    </w:rPr>
  </w:style>
  <w:style w:type="character" w:styleId="Hyperlink">
    <w:name w:val="Hyperlink"/>
    <w:uiPriority w:val="99"/>
    <w:rsid w:val="00CF6CA2"/>
    <w:rPr>
      <w:color w:val="0000FF"/>
      <w:u w:val="single"/>
    </w:rPr>
  </w:style>
  <w:style w:type="paragraph" w:customStyle="1" w:styleId="Proposal">
    <w:name w:val="Proposal"/>
    <w:basedOn w:val="BodyText"/>
    <w:qFormat/>
    <w:rsid w:val="00CF6CA2"/>
    <w:pPr>
      <w:numPr>
        <w:numId w:val="1"/>
      </w:numPr>
      <w:tabs>
        <w:tab w:val="left" w:pos="1701"/>
      </w:tabs>
    </w:pPr>
    <w:rPr>
      <w:b/>
      <w:bCs/>
    </w:rPr>
  </w:style>
  <w:style w:type="paragraph" w:customStyle="1" w:styleId="Observation">
    <w:name w:val="Observation"/>
    <w:basedOn w:val="Proposal"/>
    <w:qFormat/>
    <w:rsid w:val="00565D28"/>
    <w:pPr>
      <w:numPr>
        <w:numId w:val="0"/>
      </w:numPr>
      <w:tabs>
        <w:tab w:val="left" w:pos="2835"/>
      </w:tabs>
      <w:jc w:val="left"/>
    </w:pPr>
    <w:rPr>
      <w:lang w:eastAsia="ja-JP"/>
    </w:rPr>
  </w:style>
  <w:style w:type="paragraph" w:styleId="TableofFigures">
    <w:name w:val="table of figures"/>
    <w:basedOn w:val="BodyText"/>
    <w:next w:val="Normal"/>
    <w:uiPriority w:val="99"/>
    <w:rsid w:val="00CF6CA2"/>
    <w:pPr>
      <w:ind w:left="1701" w:hanging="1701"/>
      <w:jc w:val="left"/>
    </w:pPr>
    <w:rPr>
      <w:b/>
    </w:rPr>
  </w:style>
  <w:style w:type="paragraph" w:customStyle="1" w:styleId="EQ">
    <w:name w:val="EQ"/>
    <w:basedOn w:val="Normal"/>
    <w:next w:val="Normal"/>
    <w:uiPriority w:val="99"/>
    <w:qFormat/>
    <w:rsid w:val="00CF6CA2"/>
    <w:pPr>
      <w:keepLines/>
      <w:tabs>
        <w:tab w:val="center" w:pos="4536"/>
        <w:tab w:val="right" w:pos="9072"/>
      </w:tabs>
    </w:pPr>
    <w:rPr>
      <w:rFonts w:ascii="Arial" w:hAnsi="Arial"/>
      <w:noProof/>
    </w:rPr>
  </w:style>
  <w:style w:type="paragraph" w:customStyle="1" w:styleId="B1">
    <w:name w:val="B1"/>
    <w:basedOn w:val="List"/>
    <w:link w:val="B1Char1"/>
    <w:uiPriority w:val="99"/>
    <w:qFormat/>
    <w:rsid w:val="00CF6CA2"/>
    <w:pPr>
      <w:spacing w:after="120"/>
      <w:ind w:left="568" w:hanging="284"/>
      <w:contextualSpacing w:val="0"/>
      <w:jc w:val="both"/>
    </w:pPr>
    <w:rPr>
      <w:lang w:eastAsia="zh-CN"/>
    </w:rPr>
  </w:style>
  <w:style w:type="character" w:customStyle="1" w:styleId="B1Char1">
    <w:name w:val="B1 Char1"/>
    <w:link w:val="B1"/>
    <w:uiPriority w:val="99"/>
    <w:qFormat/>
    <w:rsid w:val="00CF6CA2"/>
    <w:rPr>
      <w:rFonts w:ascii="Times New Roman" w:eastAsia="Times New Roman" w:hAnsi="Times New Roman" w:cs="Times New Roman"/>
      <w:sz w:val="20"/>
      <w:szCs w:val="20"/>
      <w:lang w:val="en-GB" w:eastAsia="zh-CN"/>
    </w:rPr>
  </w:style>
  <w:style w:type="table" w:styleId="TableGrid">
    <w:name w:val="Table Grid"/>
    <w:basedOn w:val="TableNormal"/>
    <w:uiPriority w:val="39"/>
    <w:rsid w:val="00CF6CA2"/>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CF6CA2"/>
    <w:pPr>
      <w:overflowPunct/>
      <w:autoSpaceDE/>
      <w:autoSpaceDN/>
      <w:adjustRightInd/>
      <w:spacing w:after="0"/>
      <w:ind w:left="720"/>
      <w:contextualSpacing/>
      <w:textAlignment w:val="auto"/>
    </w:pPr>
    <w:rPr>
      <w:sz w:val="24"/>
      <w:szCs w:val="24"/>
      <w:lang w:val="en-IN" w:eastAsia="en-GB"/>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CF6CA2"/>
    <w:rPr>
      <w:rFonts w:ascii="Times New Roman" w:eastAsia="Times New Roman" w:hAnsi="Times New Roman" w:cs="Times New Roman"/>
      <w:sz w:val="24"/>
      <w:szCs w:val="24"/>
      <w:lang w:val="en-IN" w:eastAsia="en-GB"/>
    </w:rPr>
  </w:style>
  <w:style w:type="paragraph" w:customStyle="1" w:styleId="3GPPText">
    <w:name w:val="3GPP Text"/>
    <w:basedOn w:val="Normal"/>
    <w:link w:val="3GPPTextChar"/>
    <w:qFormat/>
    <w:rsid w:val="00CF6CA2"/>
    <w:pPr>
      <w:spacing w:before="120" w:after="120"/>
      <w:jc w:val="both"/>
    </w:pPr>
    <w:rPr>
      <w:sz w:val="24"/>
      <w:szCs w:val="24"/>
      <w:lang w:val="en-US" w:eastAsia="en-GB"/>
    </w:rPr>
  </w:style>
  <w:style w:type="character" w:customStyle="1" w:styleId="3GPPTextChar">
    <w:name w:val="3GPP Text Char"/>
    <w:link w:val="3GPPText"/>
    <w:qFormat/>
    <w:rsid w:val="00CF6CA2"/>
    <w:rPr>
      <w:rFonts w:ascii="Times New Roman" w:eastAsia="Times New Roman" w:hAnsi="Times New Roman" w:cs="Times New Roman"/>
      <w:sz w:val="24"/>
      <w:szCs w:val="24"/>
      <w:lang w:val="en-US" w:eastAsia="en-GB"/>
    </w:rPr>
  </w:style>
  <w:style w:type="paragraph" w:customStyle="1" w:styleId="CRCoverPage">
    <w:name w:val="CR Cover Page"/>
    <w:rsid w:val="00CF6CA2"/>
    <w:pPr>
      <w:spacing w:after="120" w:line="240" w:lineRule="auto"/>
    </w:pPr>
    <w:rPr>
      <w:rFonts w:ascii="Arial" w:eastAsia="SimSun" w:hAnsi="Arial" w:cs="Times New Roman"/>
      <w:sz w:val="20"/>
      <w:szCs w:val="20"/>
      <w:lang w:val="en-GB"/>
    </w:rPr>
  </w:style>
  <w:style w:type="paragraph" w:styleId="List">
    <w:name w:val="List"/>
    <w:basedOn w:val="Normal"/>
    <w:uiPriority w:val="99"/>
    <w:semiHidden/>
    <w:unhideWhenUsed/>
    <w:rsid w:val="00CF6CA2"/>
    <w:pPr>
      <w:ind w:left="283" w:hanging="283"/>
      <w:contextualSpacing/>
    </w:pPr>
  </w:style>
  <w:style w:type="paragraph" w:styleId="BalloonText">
    <w:name w:val="Balloon Text"/>
    <w:basedOn w:val="Normal"/>
    <w:link w:val="BalloonTextChar"/>
    <w:uiPriority w:val="99"/>
    <w:semiHidden/>
    <w:unhideWhenUsed/>
    <w:rsid w:val="007131B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131B7"/>
    <w:rPr>
      <w:rFonts w:ascii="Segoe UI" w:eastAsia="Times New Roman" w:hAnsi="Segoe UI" w:cs="Segoe UI"/>
      <w:sz w:val="18"/>
      <w:szCs w:val="18"/>
      <w:lang w:val="en-GB" w:eastAsia="ja-JP"/>
    </w:rPr>
  </w:style>
  <w:style w:type="paragraph" w:customStyle="1" w:styleId="Style1">
    <w:name w:val="Style1"/>
    <w:basedOn w:val="Normal"/>
    <w:link w:val="Style1Char"/>
    <w:qFormat/>
    <w:rsid w:val="00565C95"/>
    <w:pPr>
      <w:overflowPunct/>
      <w:autoSpaceDE/>
      <w:autoSpaceDN/>
      <w:adjustRightInd/>
      <w:spacing w:after="100" w:afterAutospacing="1" w:line="300" w:lineRule="auto"/>
      <w:ind w:firstLine="360"/>
      <w:contextualSpacing/>
      <w:jc w:val="both"/>
      <w:textAlignment w:val="auto"/>
    </w:pPr>
    <w:rPr>
      <w:szCs w:val="24"/>
      <w:lang w:val="en-US" w:eastAsia="zh-CN"/>
    </w:rPr>
  </w:style>
  <w:style w:type="character" w:customStyle="1" w:styleId="Style1Char">
    <w:name w:val="Style1 Char"/>
    <w:link w:val="Style1"/>
    <w:qFormat/>
    <w:rsid w:val="00565C95"/>
    <w:rPr>
      <w:rFonts w:ascii="Times New Roman" w:eastAsia="Times New Roman" w:hAnsi="Times New Roman" w:cs="Times New Roman"/>
      <w:sz w:val="20"/>
      <w:szCs w:val="24"/>
      <w:lang w:val="en-US" w:eastAsia="zh-CN"/>
    </w:rPr>
  </w:style>
  <w:style w:type="paragraph" w:styleId="Caption">
    <w:name w:val="caption"/>
    <w:basedOn w:val="Normal"/>
    <w:next w:val="Normal"/>
    <w:unhideWhenUsed/>
    <w:qFormat/>
    <w:rsid w:val="00810B2B"/>
    <w:pPr>
      <w:spacing w:after="200"/>
    </w:pPr>
    <w:rPr>
      <w:i/>
      <w:iCs/>
      <w:color w:val="44546A" w:themeColor="text2"/>
      <w:sz w:val="18"/>
      <w:szCs w:val="18"/>
    </w:rPr>
  </w:style>
  <w:style w:type="character" w:styleId="SubtleEmphasis">
    <w:name w:val="Subtle Emphasis"/>
    <w:basedOn w:val="DefaultParagraphFont"/>
    <w:uiPriority w:val="19"/>
    <w:qFormat/>
    <w:rsid w:val="0057728C"/>
    <w:rPr>
      <w:i/>
      <w:iCs/>
      <w:color w:val="404040" w:themeColor="text1" w:themeTint="BF"/>
    </w:rPr>
  </w:style>
  <w:style w:type="character" w:styleId="CommentReference">
    <w:name w:val="annotation reference"/>
    <w:basedOn w:val="DefaultParagraphFont"/>
    <w:uiPriority w:val="99"/>
    <w:unhideWhenUsed/>
    <w:qFormat/>
    <w:rsid w:val="006519EF"/>
    <w:rPr>
      <w:sz w:val="16"/>
      <w:szCs w:val="16"/>
    </w:rPr>
  </w:style>
  <w:style w:type="paragraph" w:styleId="CommentText">
    <w:name w:val="annotation text"/>
    <w:basedOn w:val="Normal"/>
    <w:link w:val="CommentTextChar"/>
    <w:uiPriority w:val="99"/>
    <w:unhideWhenUsed/>
    <w:qFormat/>
    <w:rsid w:val="006519EF"/>
  </w:style>
  <w:style w:type="character" w:customStyle="1" w:styleId="CommentTextChar">
    <w:name w:val="Comment Text Char"/>
    <w:basedOn w:val="DefaultParagraphFont"/>
    <w:link w:val="CommentText"/>
    <w:uiPriority w:val="99"/>
    <w:qFormat/>
    <w:rsid w:val="006519EF"/>
    <w:rPr>
      <w:rFonts w:ascii="Times New Roman" w:eastAsia="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6519EF"/>
    <w:rPr>
      <w:b/>
      <w:bCs/>
    </w:rPr>
  </w:style>
  <w:style w:type="character" w:customStyle="1" w:styleId="CommentSubjectChar">
    <w:name w:val="Comment Subject Char"/>
    <w:basedOn w:val="CommentTextChar"/>
    <w:link w:val="CommentSubject"/>
    <w:uiPriority w:val="99"/>
    <w:semiHidden/>
    <w:rsid w:val="006519EF"/>
    <w:rPr>
      <w:rFonts w:ascii="Times New Roman" w:eastAsia="Times New Roman" w:hAnsi="Times New Roman" w:cs="Times New Roman"/>
      <w:b/>
      <w:bCs/>
      <w:sz w:val="20"/>
      <w:szCs w:val="20"/>
      <w:lang w:val="en-GB" w:eastAsia="ja-JP"/>
    </w:rPr>
  </w:style>
  <w:style w:type="paragraph" w:customStyle="1" w:styleId="Reference">
    <w:name w:val="Reference"/>
    <w:basedOn w:val="BodyText"/>
    <w:rsid w:val="00E27CEA"/>
    <w:pPr>
      <w:numPr>
        <w:numId w:val="3"/>
      </w:numPr>
      <w:overflowPunct/>
      <w:autoSpaceDE/>
      <w:autoSpaceDN/>
      <w:adjustRightInd/>
      <w:spacing w:line="259" w:lineRule="auto"/>
      <w:jc w:val="left"/>
      <w:textAlignment w:val="auto"/>
    </w:pPr>
    <w:rPr>
      <w:rFonts w:eastAsiaTheme="minorHAnsi" w:cstheme="minorBidi"/>
      <w:sz w:val="22"/>
      <w:szCs w:val="22"/>
      <w:lang w:eastAsia="en-US"/>
    </w:rPr>
  </w:style>
  <w:style w:type="paragraph" w:customStyle="1" w:styleId="PL">
    <w:name w:val="PL"/>
    <w:link w:val="PLChar"/>
    <w:qFormat/>
    <w:rsid w:val="00633F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33F84"/>
    <w:rPr>
      <w:rFonts w:ascii="Courier New" w:eastAsia="Times New Roman" w:hAnsi="Courier New" w:cs="Times New Roman"/>
      <w:noProof/>
      <w:sz w:val="16"/>
      <w:szCs w:val="20"/>
      <w:shd w:val="clear" w:color="auto" w:fill="E6E6E6"/>
      <w:lang w:val="en-GB" w:eastAsia="en-GB"/>
    </w:rPr>
  </w:style>
  <w:style w:type="paragraph" w:customStyle="1" w:styleId="TH">
    <w:name w:val="TH"/>
    <w:basedOn w:val="Normal"/>
    <w:link w:val="THChar"/>
    <w:qFormat/>
    <w:rsid w:val="00633F84"/>
    <w:pPr>
      <w:keepNext/>
      <w:keepLines/>
      <w:spacing w:before="60"/>
      <w:jc w:val="center"/>
    </w:pPr>
    <w:rPr>
      <w:rFonts w:ascii="Arial" w:hAnsi="Arial"/>
      <w:b/>
    </w:rPr>
  </w:style>
  <w:style w:type="character" w:customStyle="1" w:styleId="THChar">
    <w:name w:val="TH Char"/>
    <w:link w:val="TH"/>
    <w:qFormat/>
    <w:rsid w:val="00633F84"/>
    <w:rPr>
      <w:rFonts w:ascii="Arial" w:eastAsia="Times New Roman" w:hAnsi="Arial" w:cs="Times New Roman"/>
      <w:b/>
      <w:sz w:val="20"/>
      <w:szCs w:val="20"/>
      <w:lang w:val="en-GB" w:eastAsia="ja-JP"/>
    </w:rPr>
  </w:style>
  <w:style w:type="character" w:customStyle="1" w:styleId="Heading3Char">
    <w:name w:val="Heading 3 Char"/>
    <w:basedOn w:val="DefaultParagraphFont"/>
    <w:link w:val="Heading3"/>
    <w:uiPriority w:val="9"/>
    <w:rsid w:val="00337368"/>
    <w:rPr>
      <w:rFonts w:ascii="Arial" w:eastAsiaTheme="majorEastAsia" w:hAnsi="Arial" w:cstheme="majorBidi"/>
      <w:sz w:val="24"/>
      <w:szCs w:val="24"/>
      <w:lang w:val="en-GB" w:eastAsia="ja-JP"/>
    </w:rPr>
  </w:style>
  <w:style w:type="character" w:customStyle="1" w:styleId="Heading4Char">
    <w:name w:val="Heading 4 Char"/>
    <w:basedOn w:val="DefaultParagraphFont"/>
    <w:link w:val="Heading4"/>
    <w:uiPriority w:val="9"/>
    <w:semiHidden/>
    <w:rsid w:val="00337368"/>
    <w:rPr>
      <w:rFonts w:asciiTheme="majorHAnsi" w:eastAsiaTheme="majorEastAsia" w:hAnsiTheme="majorHAnsi" w:cstheme="majorBidi"/>
      <w:i/>
      <w:iCs/>
      <w:color w:val="2F5496" w:themeColor="accent1" w:themeShade="BF"/>
      <w:sz w:val="20"/>
      <w:szCs w:val="20"/>
      <w:lang w:val="en-GB" w:eastAsia="ja-JP"/>
    </w:rPr>
  </w:style>
  <w:style w:type="character" w:customStyle="1" w:styleId="Heading5Char">
    <w:name w:val="Heading 5 Char"/>
    <w:basedOn w:val="DefaultParagraphFont"/>
    <w:link w:val="Heading5"/>
    <w:rsid w:val="00337368"/>
    <w:rPr>
      <w:rFonts w:asciiTheme="majorHAnsi" w:eastAsiaTheme="majorEastAsia" w:hAnsiTheme="majorHAnsi" w:cstheme="majorBidi"/>
      <w:color w:val="2F5496" w:themeColor="accent1" w:themeShade="BF"/>
      <w:sz w:val="20"/>
      <w:szCs w:val="20"/>
      <w:lang w:val="en-GB" w:eastAsia="ja-JP"/>
    </w:rPr>
  </w:style>
  <w:style w:type="character" w:customStyle="1" w:styleId="Heading2Char">
    <w:name w:val="Heading 2 Char"/>
    <w:basedOn w:val="DefaultParagraphFont"/>
    <w:link w:val="Heading2"/>
    <w:uiPriority w:val="9"/>
    <w:rsid w:val="00B65989"/>
    <w:rPr>
      <w:rFonts w:ascii="Arial" w:eastAsiaTheme="majorEastAsia" w:hAnsi="Arial" w:cstheme="majorBidi"/>
      <w:sz w:val="28"/>
      <w:szCs w:val="26"/>
      <w:lang w:eastAsia="ja-JP"/>
    </w:rPr>
  </w:style>
  <w:style w:type="paragraph" w:styleId="Revision">
    <w:name w:val="Revision"/>
    <w:hidden/>
    <w:uiPriority w:val="99"/>
    <w:semiHidden/>
    <w:rsid w:val="00917A96"/>
    <w:pPr>
      <w:spacing w:after="0" w:line="240" w:lineRule="auto"/>
    </w:pPr>
    <w:rPr>
      <w:rFonts w:ascii="Times New Roman" w:eastAsia="Times New Roman" w:hAnsi="Times New Roman" w:cs="Times New Roman"/>
      <w:sz w:val="20"/>
      <w:szCs w:val="20"/>
      <w:lang w:val="en-GB" w:eastAsia="ja-JP"/>
    </w:rPr>
  </w:style>
  <w:style w:type="paragraph" w:styleId="Footer">
    <w:name w:val="footer"/>
    <w:basedOn w:val="Header"/>
    <w:link w:val="FooterChar"/>
    <w:rsid w:val="008762E0"/>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8762E0"/>
    <w:rPr>
      <w:rFonts w:ascii="Arial" w:eastAsia="Times New Roman" w:hAnsi="Arial" w:cs="Times New Roman"/>
      <w:b/>
      <w:i/>
      <w:noProof/>
      <w:sz w:val="18"/>
      <w:szCs w:val="20"/>
      <w:lang w:val="en-GB" w:eastAsia="ja-JP"/>
    </w:rPr>
  </w:style>
  <w:style w:type="character" w:styleId="PageNumber">
    <w:name w:val="page number"/>
    <w:basedOn w:val="DefaultParagraphFont"/>
    <w:rsid w:val="008762E0"/>
  </w:style>
  <w:style w:type="paragraph" w:styleId="Header">
    <w:name w:val="header"/>
    <w:basedOn w:val="Normal"/>
    <w:link w:val="HeaderChar"/>
    <w:uiPriority w:val="99"/>
    <w:unhideWhenUsed/>
    <w:rsid w:val="008762E0"/>
    <w:pPr>
      <w:tabs>
        <w:tab w:val="center" w:pos="4680"/>
        <w:tab w:val="right" w:pos="9360"/>
      </w:tabs>
      <w:spacing w:after="0"/>
    </w:pPr>
  </w:style>
  <w:style w:type="character" w:customStyle="1" w:styleId="HeaderChar">
    <w:name w:val="Header Char"/>
    <w:basedOn w:val="DefaultParagraphFont"/>
    <w:link w:val="Header"/>
    <w:uiPriority w:val="99"/>
    <w:rsid w:val="008762E0"/>
    <w:rPr>
      <w:rFonts w:ascii="Times New Roman" w:eastAsia="Times New Roman" w:hAnsi="Times New Roman" w:cs="Times New Roman"/>
      <w:sz w:val="20"/>
      <w:szCs w:val="20"/>
      <w:lang w:val="en-GB" w:eastAsia="ja-JP"/>
    </w:rPr>
  </w:style>
  <w:style w:type="paragraph" w:customStyle="1" w:styleId="xxmsolistparagraph">
    <w:name w:val="x_xmsolistparagraph"/>
    <w:basedOn w:val="Normal"/>
    <w:rsid w:val="00C6405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styleId="PlaceholderText">
    <w:name w:val="Placeholder Text"/>
    <w:basedOn w:val="DefaultParagraphFont"/>
    <w:uiPriority w:val="99"/>
    <w:semiHidden/>
    <w:rsid w:val="00A01A82"/>
    <w:rPr>
      <w:color w:val="808080"/>
    </w:rPr>
  </w:style>
  <w:style w:type="character" w:styleId="Strong">
    <w:name w:val="Strong"/>
    <w:basedOn w:val="DefaultParagraphFont"/>
    <w:uiPriority w:val="22"/>
    <w:qFormat/>
    <w:rsid w:val="00783A78"/>
    <w:rPr>
      <w:b/>
      <w:bCs/>
    </w:rPr>
  </w:style>
  <w:style w:type="character" w:styleId="Emphasis">
    <w:name w:val="Emphasis"/>
    <w:basedOn w:val="DefaultParagraphFont"/>
    <w:uiPriority w:val="20"/>
    <w:qFormat/>
    <w:rsid w:val="00783A78"/>
    <w:rPr>
      <w:i/>
      <w:iCs/>
    </w:rPr>
  </w:style>
  <w:style w:type="character" w:styleId="UnresolvedMention">
    <w:name w:val="Unresolved Mention"/>
    <w:basedOn w:val="DefaultParagraphFont"/>
    <w:uiPriority w:val="99"/>
    <w:unhideWhenUsed/>
    <w:rsid w:val="0038169B"/>
    <w:rPr>
      <w:color w:val="605E5C"/>
      <w:shd w:val="clear" w:color="auto" w:fill="E1DFDD"/>
    </w:rPr>
  </w:style>
  <w:style w:type="character" w:styleId="Mention">
    <w:name w:val="Mention"/>
    <w:basedOn w:val="DefaultParagraphFont"/>
    <w:uiPriority w:val="99"/>
    <w:unhideWhenUsed/>
    <w:rsid w:val="0038169B"/>
    <w:rPr>
      <w:color w:val="2B579A"/>
      <w:shd w:val="clear" w:color="auto" w:fill="E1DFDD"/>
    </w:rPr>
  </w:style>
  <w:style w:type="paragraph" w:customStyle="1" w:styleId="TAL">
    <w:name w:val="TAL"/>
    <w:basedOn w:val="Normal"/>
    <w:link w:val="TALCar"/>
    <w:qFormat/>
    <w:rsid w:val="00850BBC"/>
    <w:pPr>
      <w:keepNext/>
      <w:keepLines/>
      <w:overflowPunct/>
      <w:autoSpaceDE/>
      <w:autoSpaceDN/>
      <w:adjustRightInd/>
      <w:spacing w:after="0"/>
      <w:textAlignment w:val="auto"/>
    </w:pPr>
    <w:rPr>
      <w:rFonts w:ascii="Arial" w:eastAsiaTheme="minorEastAsia" w:hAnsi="Arial"/>
      <w:sz w:val="18"/>
      <w:lang w:eastAsia="en-US"/>
    </w:rPr>
  </w:style>
  <w:style w:type="character" w:customStyle="1" w:styleId="TALCar">
    <w:name w:val="TAL Car"/>
    <w:basedOn w:val="DefaultParagraphFont"/>
    <w:link w:val="TAL"/>
    <w:qFormat/>
    <w:locked/>
    <w:rsid w:val="00850BBC"/>
    <w:rPr>
      <w:rFonts w:ascii="Arial" w:eastAsiaTheme="minorEastAsia" w:hAnsi="Arial" w:cs="Times New Roman"/>
      <w:sz w:val="18"/>
      <w:szCs w:val="20"/>
      <w:lang w:val="en-GB"/>
    </w:rPr>
  </w:style>
  <w:style w:type="character" w:customStyle="1" w:styleId="a">
    <w:name w:val="図表番号 (文字)"/>
    <w:aliases w:val="cap (文字),cap Char (文字) (文字)1,Beschrifubg (文字)"/>
    <w:rsid w:val="00343CB2"/>
    <w:rPr>
      <w:rFonts w:eastAsia="MS Gothic"/>
      <w:b/>
      <w:noProof w:val="0"/>
      <w:kern w:val="2"/>
      <w:sz w:val="24"/>
      <w:lang w:val="en-GB"/>
    </w:rPr>
  </w:style>
  <w:style w:type="paragraph" w:customStyle="1" w:styleId="TAN">
    <w:name w:val="TAN"/>
    <w:basedOn w:val="TAL"/>
    <w:qFormat/>
    <w:rsid w:val="00A92C6E"/>
    <w:pPr>
      <w:ind w:left="851" w:hanging="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7758236">
      <w:bodyDiv w:val="1"/>
      <w:marLeft w:val="0"/>
      <w:marRight w:val="0"/>
      <w:marTop w:val="0"/>
      <w:marBottom w:val="0"/>
      <w:divBdr>
        <w:top w:val="none" w:sz="0" w:space="0" w:color="auto"/>
        <w:left w:val="none" w:sz="0" w:space="0" w:color="auto"/>
        <w:bottom w:val="none" w:sz="0" w:space="0" w:color="auto"/>
        <w:right w:val="none" w:sz="0" w:space="0" w:color="auto"/>
      </w:divBdr>
    </w:div>
    <w:div w:id="366031592">
      <w:bodyDiv w:val="1"/>
      <w:marLeft w:val="0"/>
      <w:marRight w:val="0"/>
      <w:marTop w:val="0"/>
      <w:marBottom w:val="0"/>
      <w:divBdr>
        <w:top w:val="none" w:sz="0" w:space="0" w:color="auto"/>
        <w:left w:val="none" w:sz="0" w:space="0" w:color="auto"/>
        <w:bottom w:val="none" w:sz="0" w:space="0" w:color="auto"/>
        <w:right w:val="none" w:sz="0" w:space="0" w:color="auto"/>
      </w:divBdr>
    </w:div>
    <w:div w:id="395861037">
      <w:bodyDiv w:val="1"/>
      <w:marLeft w:val="0"/>
      <w:marRight w:val="0"/>
      <w:marTop w:val="0"/>
      <w:marBottom w:val="0"/>
      <w:divBdr>
        <w:top w:val="none" w:sz="0" w:space="0" w:color="auto"/>
        <w:left w:val="none" w:sz="0" w:space="0" w:color="auto"/>
        <w:bottom w:val="none" w:sz="0" w:space="0" w:color="auto"/>
        <w:right w:val="none" w:sz="0" w:space="0" w:color="auto"/>
      </w:divBdr>
    </w:div>
    <w:div w:id="455875701">
      <w:bodyDiv w:val="1"/>
      <w:marLeft w:val="0"/>
      <w:marRight w:val="0"/>
      <w:marTop w:val="0"/>
      <w:marBottom w:val="0"/>
      <w:divBdr>
        <w:top w:val="none" w:sz="0" w:space="0" w:color="auto"/>
        <w:left w:val="none" w:sz="0" w:space="0" w:color="auto"/>
        <w:bottom w:val="none" w:sz="0" w:space="0" w:color="auto"/>
        <w:right w:val="none" w:sz="0" w:space="0" w:color="auto"/>
      </w:divBdr>
      <w:divsChild>
        <w:div w:id="103355235">
          <w:marLeft w:val="288"/>
          <w:marRight w:val="0"/>
          <w:marTop w:val="160"/>
          <w:marBottom w:val="0"/>
          <w:divBdr>
            <w:top w:val="none" w:sz="0" w:space="0" w:color="auto"/>
            <w:left w:val="none" w:sz="0" w:space="0" w:color="auto"/>
            <w:bottom w:val="none" w:sz="0" w:space="0" w:color="auto"/>
            <w:right w:val="none" w:sz="0" w:space="0" w:color="auto"/>
          </w:divBdr>
        </w:div>
        <w:div w:id="1313757040">
          <w:marLeft w:val="576"/>
          <w:marRight w:val="0"/>
          <w:marTop w:val="160"/>
          <w:marBottom w:val="0"/>
          <w:divBdr>
            <w:top w:val="none" w:sz="0" w:space="0" w:color="auto"/>
            <w:left w:val="none" w:sz="0" w:space="0" w:color="auto"/>
            <w:bottom w:val="none" w:sz="0" w:space="0" w:color="auto"/>
            <w:right w:val="none" w:sz="0" w:space="0" w:color="auto"/>
          </w:divBdr>
        </w:div>
        <w:div w:id="1677266782">
          <w:marLeft w:val="850"/>
          <w:marRight w:val="0"/>
          <w:marTop w:val="160"/>
          <w:marBottom w:val="0"/>
          <w:divBdr>
            <w:top w:val="none" w:sz="0" w:space="0" w:color="auto"/>
            <w:left w:val="none" w:sz="0" w:space="0" w:color="auto"/>
            <w:bottom w:val="none" w:sz="0" w:space="0" w:color="auto"/>
            <w:right w:val="none" w:sz="0" w:space="0" w:color="auto"/>
          </w:divBdr>
        </w:div>
        <w:div w:id="2074355219">
          <w:marLeft w:val="576"/>
          <w:marRight w:val="0"/>
          <w:marTop w:val="160"/>
          <w:marBottom w:val="0"/>
          <w:divBdr>
            <w:top w:val="none" w:sz="0" w:space="0" w:color="auto"/>
            <w:left w:val="none" w:sz="0" w:space="0" w:color="auto"/>
            <w:bottom w:val="none" w:sz="0" w:space="0" w:color="auto"/>
            <w:right w:val="none" w:sz="0" w:space="0" w:color="auto"/>
          </w:divBdr>
        </w:div>
      </w:divsChild>
    </w:div>
    <w:div w:id="630014806">
      <w:bodyDiv w:val="1"/>
      <w:marLeft w:val="0"/>
      <w:marRight w:val="0"/>
      <w:marTop w:val="0"/>
      <w:marBottom w:val="0"/>
      <w:divBdr>
        <w:top w:val="none" w:sz="0" w:space="0" w:color="auto"/>
        <w:left w:val="none" w:sz="0" w:space="0" w:color="auto"/>
        <w:bottom w:val="none" w:sz="0" w:space="0" w:color="auto"/>
        <w:right w:val="none" w:sz="0" w:space="0" w:color="auto"/>
      </w:divBdr>
    </w:div>
    <w:div w:id="652375161">
      <w:bodyDiv w:val="1"/>
      <w:marLeft w:val="0"/>
      <w:marRight w:val="0"/>
      <w:marTop w:val="0"/>
      <w:marBottom w:val="0"/>
      <w:divBdr>
        <w:top w:val="none" w:sz="0" w:space="0" w:color="auto"/>
        <w:left w:val="none" w:sz="0" w:space="0" w:color="auto"/>
        <w:bottom w:val="none" w:sz="0" w:space="0" w:color="auto"/>
        <w:right w:val="none" w:sz="0" w:space="0" w:color="auto"/>
      </w:divBdr>
    </w:div>
    <w:div w:id="691490961">
      <w:bodyDiv w:val="1"/>
      <w:marLeft w:val="0"/>
      <w:marRight w:val="0"/>
      <w:marTop w:val="0"/>
      <w:marBottom w:val="0"/>
      <w:divBdr>
        <w:top w:val="none" w:sz="0" w:space="0" w:color="auto"/>
        <w:left w:val="none" w:sz="0" w:space="0" w:color="auto"/>
        <w:bottom w:val="none" w:sz="0" w:space="0" w:color="auto"/>
        <w:right w:val="none" w:sz="0" w:space="0" w:color="auto"/>
      </w:divBdr>
    </w:div>
    <w:div w:id="722407513">
      <w:bodyDiv w:val="1"/>
      <w:marLeft w:val="0"/>
      <w:marRight w:val="0"/>
      <w:marTop w:val="0"/>
      <w:marBottom w:val="0"/>
      <w:divBdr>
        <w:top w:val="none" w:sz="0" w:space="0" w:color="auto"/>
        <w:left w:val="none" w:sz="0" w:space="0" w:color="auto"/>
        <w:bottom w:val="none" w:sz="0" w:space="0" w:color="auto"/>
        <w:right w:val="none" w:sz="0" w:space="0" w:color="auto"/>
      </w:divBdr>
      <w:divsChild>
        <w:div w:id="958799912">
          <w:marLeft w:val="0"/>
          <w:marRight w:val="0"/>
          <w:marTop w:val="0"/>
          <w:marBottom w:val="0"/>
          <w:divBdr>
            <w:top w:val="none" w:sz="0" w:space="0" w:color="auto"/>
            <w:left w:val="none" w:sz="0" w:space="0" w:color="auto"/>
            <w:bottom w:val="none" w:sz="0" w:space="0" w:color="auto"/>
            <w:right w:val="none" w:sz="0" w:space="0" w:color="auto"/>
          </w:divBdr>
          <w:divsChild>
            <w:div w:id="582229618">
              <w:marLeft w:val="0"/>
              <w:marRight w:val="0"/>
              <w:marTop w:val="0"/>
              <w:marBottom w:val="0"/>
              <w:divBdr>
                <w:top w:val="none" w:sz="0" w:space="0" w:color="auto"/>
                <w:left w:val="none" w:sz="0" w:space="0" w:color="auto"/>
                <w:bottom w:val="none" w:sz="0" w:space="0" w:color="auto"/>
                <w:right w:val="none" w:sz="0" w:space="0" w:color="auto"/>
              </w:divBdr>
            </w:div>
            <w:div w:id="1264917848">
              <w:marLeft w:val="0"/>
              <w:marRight w:val="0"/>
              <w:marTop w:val="0"/>
              <w:marBottom w:val="0"/>
              <w:divBdr>
                <w:top w:val="none" w:sz="0" w:space="0" w:color="auto"/>
                <w:left w:val="none" w:sz="0" w:space="0" w:color="auto"/>
                <w:bottom w:val="none" w:sz="0" w:space="0" w:color="auto"/>
                <w:right w:val="none" w:sz="0" w:space="0" w:color="auto"/>
              </w:divBdr>
              <w:divsChild>
                <w:div w:id="193005964">
                  <w:marLeft w:val="0"/>
                  <w:marRight w:val="0"/>
                  <w:marTop w:val="0"/>
                  <w:marBottom w:val="0"/>
                  <w:divBdr>
                    <w:top w:val="none" w:sz="0" w:space="0" w:color="auto"/>
                    <w:left w:val="none" w:sz="0" w:space="0" w:color="auto"/>
                    <w:bottom w:val="none" w:sz="0" w:space="0" w:color="auto"/>
                    <w:right w:val="none" w:sz="0" w:space="0" w:color="auto"/>
                  </w:divBdr>
                  <w:divsChild>
                    <w:div w:id="134951815">
                      <w:marLeft w:val="0"/>
                      <w:marRight w:val="0"/>
                      <w:marTop w:val="0"/>
                      <w:marBottom w:val="0"/>
                      <w:divBdr>
                        <w:top w:val="none" w:sz="0" w:space="0" w:color="auto"/>
                        <w:left w:val="none" w:sz="0" w:space="0" w:color="auto"/>
                        <w:bottom w:val="none" w:sz="0" w:space="0" w:color="auto"/>
                        <w:right w:val="none" w:sz="0" w:space="0" w:color="auto"/>
                      </w:divBdr>
                    </w:div>
                    <w:div w:id="851266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618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2114194">
      <w:bodyDiv w:val="1"/>
      <w:marLeft w:val="0"/>
      <w:marRight w:val="0"/>
      <w:marTop w:val="0"/>
      <w:marBottom w:val="0"/>
      <w:divBdr>
        <w:top w:val="none" w:sz="0" w:space="0" w:color="auto"/>
        <w:left w:val="none" w:sz="0" w:space="0" w:color="auto"/>
        <w:bottom w:val="none" w:sz="0" w:space="0" w:color="auto"/>
        <w:right w:val="none" w:sz="0" w:space="0" w:color="auto"/>
      </w:divBdr>
    </w:div>
    <w:div w:id="884177785">
      <w:bodyDiv w:val="1"/>
      <w:marLeft w:val="0"/>
      <w:marRight w:val="0"/>
      <w:marTop w:val="0"/>
      <w:marBottom w:val="0"/>
      <w:divBdr>
        <w:top w:val="none" w:sz="0" w:space="0" w:color="auto"/>
        <w:left w:val="none" w:sz="0" w:space="0" w:color="auto"/>
        <w:bottom w:val="none" w:sz="0" w:space="0" w:color="auto"/>
        <w:right w:val="none" w:sz="0" w:space="0" w:color="auto"/>
      </w:divBdr>
      <w:divsChild>
        <w:div w:id="118308036">
          <w:marLeft w:val="576"/>
          <w:marRight w:val="0"/>
          <w:marTop w:val="160"/>
          <w:marBottom w:val="0"/>
          <w:divBdr>
            <w:top w:val="none" w:sz="0" w:space="0" w:color="auto"/>
            <w:left w:val="none" w:sz="0" w:space="0" w:color="auto"/>
            <w:bottom w:val="none" w:sz="0" w:space="0" w:color="auto"/>
            <w:right w:val="none" w:sz="0" w:space="0" w:color="auto"/>
          </w:divBdr>
        </w:div>
        <w:div w:id="206188713">
          <w:marLeft w:val="576"/>
          <w:marRight w:val="0"/>
          <w:marTop w:val="160"/>
          <w:marBottom w:val="0"/>
          <w:divBdr>
            <w:top w:val="none" w:sz="0" w:space="0" w:color="auto"/>
            <w:left w:val="none" w:sz="0" w:space="0" w:color="auto"/>
            <w:bottom w:val="none" w:sz="0" w:space="0" w:color="auto"/>
            <w:right w:val="none" w:sz="0" w:space="0" w:color="auto"/>
          </w:divBdr>
        </w:div>
        <w:div w:id="504176218">
          <w:marLeft w:val="288"/>
          <w:marRight w:val="0"/>
          <w:marTop w:val="160"/>
          <w:marBottom w:val="0"/>
          <w:divBdr>
            <w:top w:val="none" w:sz="0" w:space="0" w:color="auto"/>
            <w:left w:val="none" w:sz="0" w:space="0" w:color="auto"/>
            <w:bottom w:val="none" w:sz="0" w:space="0" w:color="auto"/>
            <w:right w:val="none" w:sz="0" w:space="0" w:color="auto"/>
          </w:divBdr>
        </w:div>
        <w:div w:id="576016845">
          <w:marLeft w:val="576"/>
          <w:marRight w:val="0"/>
          <w:marTop w:val="160"/>
          <w:marBottom w:val="0"/>
          <w:divBdr>
            <w:top w:val="none" w:sz="0" w:space="0" w:color="auto"/>
            <w:left w:val="none" w:sz="0" w:space="0" w:color="auto"/>
            <w:bottom w:val="none" w:sz="0" w:space="0" w:color="auto"/>
            <w:right w:val="none" w:sz="0" w:space="0" w:color="auto"/>
          </w:divBdr>
        </w:div>
        <w:div w:id="796407932">
          <w:marLeft w:val="288"/>
          <w:marRight w:val="0"/>
          <w:marTop w:val="160"/>
          <w:marBottom w:val="0"/>
          <w:divBdr>
            <w:top w:val="none" w:sz="0" w:space="0" w:color="auto"/>
            <w:left w:val="none" w:sz="0" w:space="0" w:color="auto"/>
            <w:bottom w:val="none" w:sz="0" w:space="0" w:color="auto"/>
            <w:right w:val="none" w:sz="0" w:space="0" w:color="auto"/>
          </w:divBdr>
        </w:div>
        <w:div w:id="887374396">
          <w:marLeft w:val="576"/>
          <w:marRight w:val="0"/>
          <w:marTop w:val="160"/>
          <w:marBottom w:val="0"/>
          <w:divBdr>
            <w:top w:val="none" w:sz="0" w:space="0" w:color="auto"/>
            <w:left w:val="none" w:sz="0" w:space="0" w:color="auto"/>
            <w:bottom w:val="none" w:sz="0" w:space="0" w:color="auto"/>
            <w:right w:val="none" w:sz="0" w:space="0" w:color="auto"/>
          </w:divBdr>
        </w:div>
        <w:div w:id="927422745">
          <w:marLeft w:val="288"/>
          <w:marRight w:val="0"/>
          <w:marTop w:val="160"/>
          <w:marBottom w:val="0"/>
          <w:divBdr>
            <w:top w:val="none" w:sz="0" w:space="0" w:color="auto"/>
            <w:left w:val="none" w:sz="0" w:space="0" w:color="auto"/>
            <w:bottom w:val="none" w:sz="0" w:space="0" w:color="auto"/>
            <w:right w:val="none" w:sz="0" w:space="0" w:color="auto"/>
          </w:divBdr>
        </w:div>
        <w:div w:id="1124732560">
          <w:marLeft w:val="288"/>
          <w:marRight w:val="0"/>
          <w:marTop w:val="160"/>
          <w:marBottom w:val="0"/>
          <w:divBdr>
            <w:top w:val="none" w:sz="0" w:space="0" w:color="auto"/>
            <w:left w:val="none" w:sz="0" w:space="0" w:color="auto"/>
            <w:bottom w:val="none" w:sz="0" w:space="0" w:color="auto"/>
            <w:right w:val="none" w:sz="0" w:space="0" w:color="auto"/>
          </w:divBdr>
        </w:div>
        <w:div w:id="1152604537">
          <w:marLeft w:val="576"/>
          <w:marRight w:val="0"/>
          <w:marTop w:val="160"/>
          <w:marBottom w:val="0"/>
          <w:divBdr>
            <w:top w:val="none" w:sz="0" w:space="0" w:color="auto"/>
            <w:left w:val="none" w:sz="0" w:space="0" w:color="auto"/>
            <w:bottom w:val="none" w:sz="0" w:space="0" w:color="auto"/>
            <w:right w:val="none" w:sz="0" w:space="0" w:color="auto"/>
          </w:divBdr>
        </w:div>
        <w:div w:id="1337726474">
          <w:marLeft w:val="850"/>
          <w:marRight w:val="0"/>
          <w:marTop w:val="160"/>
          <w:marBottom w:val="0"/>
          <w:divBdr>
            <w:top w:val="none" w:sz="0" w:space="0" w:color="auto"/>
            <w:left w:val="none" w:sz="0" w:space="0" w:color="auto"/>
            <w:bottom w:val="none" w:sz="0" w:space="0" w:color="auto"/>
            <w:right w:val="none" w:sz="0" w:space="0" w:color="auto"/>
          </w:divBdr>
        </w:div>
        <w:div w:id="1356349476">
          <w:marLeft w:val="576"/>
          <w:marRight w:val="0"/>
          <w:marTop w:val="160"/>
          <w:marBottom w:val="0"/>
          <w:divBdr>
            <w:top w:val="none" w:sz="0" w:space="0" w:color="auto"/>
            <w:left w:val="none" w:sz="0" w:space="0" w:color="auto"/>
            <w:bottom w:val="none" w:sz="0" w:space="0" w:color="auto"/>
            <w:right w:val="none" w:sz="0" w:space="0" w:color="auto"/>
          </w:divBdr>
        </w:div>
        <w:div w:id="1671054857">
          <w:marLeft w:val="576"/>
          <w:marRight w:val="0"/>
          <w:marTop w:val="160"/>
          <w:marBottom w:val="0"/>
          <w:divBdr>
            <w:top w:val="none" w:sz="0" w:space="0" w:color="auto"/>
            <w:left w:val="none" w:sz="0" w:space="0" w:color="auto"/>
            <w:bottom w:val="none" w:sz="0" w:space="0" w:color="auto"/>
            <w:right w:val="none" w:sz="0" w:space="0" w:color="auto"/>
          </w:divBdr>
        </w:div>
        <w:div w:id="1725713773">
          <w:marLeft w:val="576"/>
          <w:marRight w:val="0"/>
          <w:marTop w:val="160"/>
          <w:marBottom w:val="0"/>
          <w:divBdr>
            <w:top w:val="none" w:sz="0" w:space="0" w:color="auto"/>
            <w:left w:val="none" w:sz="0" w:space="0" w:color="auto"/>
            <w:bottom w:val="none" w:sz="0" w:space="0" w:color="auto"/>
            <w:right w:val="none" w:sz="0" w:space="0" w:color="auto"/>
          </w:divBdr>
        </w:div>
        <w:div w:id="1883403529">
          <w:marLeft w:val="288"/>
          <w:marRight w:val="0"/>
          <w:marTop w:val="160"/>
          <w:marBottom w:val="0"/>
          <w:divBdr>
            <w:top w:val="none" w:sz="0" w:space="0" w:color="auto"/>
            <w:left w:val="none" w:sz="0" w:space="0" w:color="auto"/>
            <w:bottom w:val="none" w:sz="0" w:space="0" w:color="auto"/>
            <w:right w:val="none" w:sz="0" w:space="0" w:color="auto"/>
          </w:divBdr>
        </w:div>
        <w:div w:id="2002003631">
          <w:marLeft w:val="576"/>
          <w:marRight w:val="0"/>
          <w:marTop w:val="160"/>
          <w:marBottom w:val="0"/>
          <w:divBdr>
            <w:top w:val="none" w:sz="0" w:space="0" w:color="auto"/>
            <w:left w:val="none" w:sz="0" w:space="0" w:color="auto"/>
            <w:bottom w:val="none" w:sz="0" w:space="0" w:color="auto"/>
            <w:right w:val="none" w:sz="0" w:space="0" w:color="auto"/>
          </w:divBdr>
        </w:div>
        <w:div w:id="2092071760">
          <w:marLeft w:val="576"/>
          <w:marRight w:val="0"/>
          <w:marTop w:val="160"/>
          <w:marBottom w:val="0"/>
          <w:divBdr>
            <w:top w:val="none" w:sz="0" w:space="0" w:color="auto"/>
            <w:left w:val="none" w:sz="0" w:space="0" w:color="auto"/>
            <w:bottom w:val="none" w:sz="0" w:space="0" w:color="auto"/>
            <w:right w:val="none" w:sz="0" w:space="0" w:color="auto"/>
          </w:divBdr>
        </w:div>
        <w:div w:id="2097705918">
          <w:marLeft w:val="576"/>
          <w:marRight w:val="0"/>
          <w:marTop w:val="160"/>
          <w:marBottom w:val="0"/>
          <w:divBdr>
            <w:top w:val="none" w:sz="0" w:space="0" w:color="auto"/>
            <w:left w:val="none" w:sz="0" w:space="0" w:color="auto"/>
            <w:bottom w:val="none" w:sz="0" w:space="0" w:color="auto"/>
            <w:right w:val="none" w:sz="0" w:space="0" w:color="auto"/>
          </w:divBdr>
        </w:div>
        <w:div w:id="2143882959">
          <w:marLeft w:val="288"/>
          <w:marRight w:val="0"/>
          <w:marTop w:val="160"/>
          <w:marBottom w:val="0"/>
          <w:divBdr>
            <w:top w:val="none" w:sz="0" w:space="0" w:color="auto"/>
            <w:left w:val="none" w:sz="0" w:space="0" w:color="auto"/>
            <w:bottom w:val="none" w:sz="0" w:space="0" w:color="auto"/>
            <w:right w:val="none" w:sz="0" w:space="0" w:color="auto"/>
          </w:divBdr>
        </w:div>
      </w:divsChild>
    </w:div>
    <w:div w:id="999120214">
      <w:bodyDiv w:val="1"/>
      <w:marLeft w:val="0"/>
      <w:marRight w:val="0"/>
      <w:marTop w:val="0"/>
      <w:marBottom w:val="0"/>
      <w:divBdr>
        <w:top w:val="none" w:sz="0" w:space="0" w:color="auto"/>
        <w:left w:val="none" w:sz="0" w:space="0" w:color="auto"/>
        <w:bottom w:val="none" w:sz="0" w:space="0" w:color="auto"/>
        <w:right w:val="none" w:sz="0" w:space="0" w:color="auto"/>
      </w:divBdr>
      <w:divsChild>
        <w:div w:id="1039286251">
          <w:marLeft w:val="576"/>
          <w:marRight w:val="0"/>
          <w:marTop w:val="160"/>
          <w:marBottom w:val="0"/>
          <w:divBdr>
            <w:top w:val="none" w:sz="0" w:space="0" w:color="auto"/>
            <w:left w:val="none" w:sz="0" w:space="0" w:color="auto"/>
            <w:bottom w:val="none" w:sz="0" w:space="0" w:color="auto"/>
            <w:right w:val="none" w:sz="0" w:space="0" w:color="auto"/>
          </w:divBdr>
        </w:div>
      </w:divsChild>
    </w:div>
    <w:div w:id="1033849917">
      <w:bodyDiv w:val="1"/>
      <w:marLeft w:val="0"/>
      <w:marRight w:val="0"/>
      <w:marTop w:val="0"/>
      <w:marBottom w:val="0"/>
      <w:divBdr>
        <w:top w:val="none" w:sz="0" w:space="0" w:color="auto"/>
        <w:left w:val="none" w:sz="0" w:space="0" w:color="auto"/>
        <w:bottom w:val="none" w:sz="0" w:space="0" w:color="auto"/>
        <w:right w:val="none" w:sz="0" w:space="0" w:color="auto"/>
      </w:divBdr>
    </w:div>
    <w:div w:id="1157184660">
      <w:bodyDiv w:val="1"/>
      <w:marLeft w:val="0"/>
      <w:marRight w:val="0"/>
      <w:marTop w:val="0"/>
      <w:marBottom w:val="0"/>
      <w:divBdr>
        <w:top w:val="none" w:sz="0" w:space="0" w:color="auto"/>
        <w:left w:val="none" w:sz="0" w:space="0" w:color="auto"/>
        <w:bottom w:val="none" w:sz="0" w:space="0" w:color="auto"/>
        <w:right w:val="none" w:sz="0" w:space="0" w:color="auto"/>
      </w:divBdr>
    </w:div>
    <w:div w:id="1622805940">
      <w:bodyDiv w:val="1"/>
      <w:marLeft w:val="0"/>
      <w:marRight w:val="0"/>
      <w:marTop w:val="0"/>
      <w:marBottom w:val="0"/>
      <w:divBdr>
        <w:top w:val="none" w:sz="0" w:space="0" w:color="auto"/>
        <w:left w:val="none" w:sz="0" w:space="0" w:color="auto"/>
        <w:bottom w:val="none" w:sz="0" w:space="0" w:color="auto"/>
        <w:right w:val="none" w:sz="0" w:space="0" w:color="auto"/>
      </w:divBdr>
    </w:div>
    <w:div w:id="1663435708">
      <w:bodyDiv w:val="1"/>
      <w:marLeft w:val="0"/>
      <w:marRight w:val="0"/>
      <w:marTop w:val="0"/>
      <w:marBottom w:val="0"/>
      <w:divBdr>
        <w:top w:val="none" w:sz="0" w:space="0" w:color="auto"/>
        <w:left w:val="none" w:sz="0" w:space="0" w:color="auto"/>
        <w:bottom w:val="none" w:sz="0" w:space="0" w:color="auto"/>
        <w:right w:val="none" w:sz="0" w:space="0" w:color="auto"/>
      </w:divBdr>
    </w:div>
    <w:div w:id="1727681865">
      <w:bodyDiv w:val="1"/>
      <w:marLeft w:val="0"/>
      <w:marRight w:val="0"/>
      <w:marTop w:val="0"/>
      <w:marBottom w:val="0"/>
      <w:divBdr>
        <w:top w:val="none" w:sz="0" w:space="0" w:color="auto"/>
        <w:left w:val="none" w:sz="0" w:space="0" w:color="auto"/>
        <w:bottom w:val="none" w:sz="0" w:space="0" w:color="auto"/>
        <w:right w:val="none" w:sz="0" w:space="0" w:color="auto"/>
      </w:divBdr>
    </w:div>
    <w:div w:id="1756972713">
      <w:bodyDiv w:val="1"/>
      <w:marLeft w:val="0"/>
      <w:marRight w:val="0"/>
      <w:marTop w:val="0"/>
      <w:marBottom w:val="0"/>
      <w:divBdr>
        <w:top w:val="none" w:sz="0" w:space="0" w:color="auto"/>
        <w:left w:val="none" w:sz="0" w:space="0" w:color="auto"/>
        <w:bottom w:val="none" w:sz="0" w:space="0" w:color="auto"/>
        <w:right w:val="none" w:sz="0" w:space="0" w:color="auto"/>
      </w:divBdr>
    </w:div>
    <w:div w:id="1811901147">
      <w:bodyDiv w:val="1"/>
      <w:marLeft w:val="0"/>
      <w:marRight w:val="0"/>
      <w:marTop w:val="0"/>
      <w:marBottom w:val="0"/>
      <w:divBdr>
        <w:top w:val="none" w:sz="0" w:space="0" w:color="auto"/>
        <w:left w:val="none" w:sz="0" w:space="0" w:color="auto"/>
        <w:bottom w:val="none" w:sz="0" w:space="0" w:color="auto"/>
        <w:right w:val="none" w:sz="0" w:space="0" w:color="auto"/>
      </w:divBdr>
    </w:div>
    <w:div w:id="1822699338">
      <w:bodyDiv w:val="1"/>
      <w:marLeft w:val="0"/>
      <w:marRight w:val="0"/>
      <w:marTop w:val="0"/>
      <w:marBottom w:val="0"/>
      <w:divBdr>
        <w:top w:val="none" w:sz="0" w:space="0" w:color="auto"/>
        <w:left w:val="none" w:sz="0" w:space="0" w:color="auto"/>
        <w:bottom w:val="none" w:sz="0" w:space="0" w:color="auto"/>
        <w:right w:val="none" w:sz="0" w:space="0" w:color="auto"/>
      </w:divBdr>
      <w:divsChild>
        <w:div w:id="876091229">
          <w:marLeft w:val="0"/>
          <w:marRight w:val="0"/>
          <w:marTop w:val="0"/>
          <w:marBottom w:val="0"/>
          <w:divBdr>
            <w:top w:val="none" w:sz="0" w:space="0" w:color="auto"/>
            <w:left w:val="none" w:sz="0" w:space="0" w:color="auto"/>
            <w:bottom w:val="none" w:sz="0" w:space="0" w:color="auto"/>
            <w:right w:val="none" w:sz="0" w:space="0" w:color="auto"/>
          </w:divBdr>
          <w:divsChild>
            <w:div w:id="225607566">
              <w:marLeft w:val="0"/>
              <w:marRight w:val="0"/>
              <w:marTop w:val="0"/>
              <w:marBottom w:val="0"/>
              <w:divBdr>
                <w:top w:val="none" w:sz="0" w:space="0" w:color="auto"/>
                <w:left w:val="none" w:sz="0" w:space="0" w:color="auto"/>
                <w:bottom w:val="none" w:sz="0" w:space="0" w:color="auto"/>
                <w:right w:val="none" w:sz="0" w:space="0" w:color="auto"/>
              </w:divBdr>
            </w:div>
            <w:div w:id="1164587404">
              <w:marLeft w:val="0"/>
              <w:marRight w:val="0"/>
              <w:marTop w:val="0"/>
              <w:marBottom w:val="0"/>
              <w:divBdr>
                <w:top w:val="none" w:sz="0" w:space="0" w:color="auto"/>
                <w:left w:val="none" w:sz="0" w:space="0" w:color="auto"/>
                <w:bottom w:val="none" w:sz="0" w:space="0" w:color="auto"/>
                <w:right w:val="none" w:sz="0" w:space="0" w:color="auto"/>
              </w:divBdr>
            </w:div>
            <w:div w:id="1714958597">
              <w:marLeft w:val="0"/>
              <w:marRight w:val="0"/>
              <w:marTop w:val="0"/>
              <w:marBottom w:val="0"/>
              <w:divBdr>
                <w:top w:val="none" w:sz="0" w:space="0" w:color="auto"/>
                <w:left w:val="none" w:sz="0" w:space="0" w:color="auto"/>
                <w:bottom w:val="none" w:sz="0" w:space="0" w:color="auto"/>
                <w:right w:val="none" w:sz="0" w:space="0" w:color="auto"/>
              </w:divBdr>
              <w:divsChild>
                <w:div w:id="700205494">
                  <w:marLeft w:val="0"/>
                  <w:marRight w:val="0"/>
                  <w:marTop w:val="0"/>
                  <w:marBottom w:val="0"/>
                  <w:divBdr>
                    <w:top w:val="none" w:sz="0" w:space="0" w:color="auto"/>
                    <w:left w:val="none" w:sz="0" w:space="0" w:color="auto"/>
                    <w:bottom w:val="none" w:sz="0" w:space="0" w:color="auto"/>
                    <w:right w:val="none" w:sz="0" w:space="0" w:color="auto"/>
                  </w:divBdr>
                  <w:divsChild>
                    <w:div w:id="996029501">
                      <w:marLeft w:val="0"/>
                      <w:marRight w:val="0"/>
                      <w:marTop w:val="0"/>
                      <w:marBottom w:val="0"/>
                      <w:divBdr>
                        <w:top w:val="none" w:sz="0" w:space="0" w:color="auto"/>
                        <w:left w:val="none" w:sz="0" w:space="0" w:color="auto"/>
                        <w:bottom w:val="none" w:sz="0" w:space="0" w:color="auto"/>
                        <w:right w:val="none" w:sz="0" w:space="0" w:color="auto"/>
                      </w:divBdr>
                    </w:div>
                    <w:div w:id="1508323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6535684">
      <w:bodyDiv w:val="1"/>
      <w:marLeft w:val="0"/>
      <w:marRight w:val="0"/>
      <w:marTop w:val="0"/>
      <w:marBottom w:val="0"/>
      <w:divBdr>
        <w:top w:val="none" w:sz="0" w:space="0" w:color="auto"/>
        <w:left w:val="none" w:sz="0" w:space="0" w:color="auto"/>
        <w:bottom w:val="none" w:sz="0" w:space="0" w:color="auto"/>
        <w:right w:val="none" w:sz="0" w:space="0" w:color="auto"/>
      </w:divBdr>
      <w:divsChild>
        <w:div w:id="1201669333">
          <w:marLeft w:val="0"/>
          <w:marRight w:val="0"/>
          <w:marTop w:val="0"/>
          <w:marBottom w:val="0"/>
          <w:divBdr>
            <w:top w:val="none" w:sz="0" w:space="0" w:color="auto"/>
            <w:left w:val="none" w:sz="0" w:space="0" w:color="auto"/>
            <w:bottom w:val="none" w:sz="0" w:space="0" w:color="auto"/>
            <w:right w:val="none" w:sz="0" w:space="0" w:color="auto"/>
          </w:divBdr>
          <w:divsChild>
            <w:div w:id="518664747">
              <w:marLeft w:val="0"/>
              <w:marRight w:val="0"/>
              <w:marTop w:val="0"/>
              <w:marBottom w:val="0"/>
              <w:divBdr>
                <w:top w:val="none" w:sz="0" w:space="0" w:color="auto"/>
                <w:left w:val="none" w:sz="0" w:space="0" w:color="auto"/>
                <w:bottom w:val="none" w:sz="0" w:space="0" w:color="auto"/>
                <w:right w:val="none" w:sz="0" w:space="0" w:color="auto"/>
              </w:divBdr>
            </w:div>
            <w:div w:id="1070885357">
              <w:marLeft w:val="0"/>
              <w:marRight w:val="0"/>
              <w:marTop w:val="0"/>
              <w:marBottom w:val="0"/>
              <w:divBdr>
                <w:top w:val="none" w:sz="0" w:space="0" w:color="auto"/>
                <w:left w:val="none" w:sz="0" w:space="0" w:color="auto"/>
                <w:bottom w:val="none" w:sz="0" w:space="0" w:color="auto"/>
                <w:right w:val="none" w:sz="0" w:space="0" w:color="auto"/>
              </w:divBdr>
            </w:div>
            <w:div w:id="1336690438">
              <w:marLeft w:val="0"/>
              <w:marRight w:val="0"/>
              <w:marTop w:val="0"/>
              <w:marBottom w:val="0"/>
              <w:divBdr>
                <w:top w:val="none" w:sz="0" w:space="0" w:color="auto"/>
                <w:left w:val="none" w:sz="0" w:space="0" w:color="auto"/>
                <w:bottom w:val="none" w:sz="0" w:space="0" w:color="auto"/>
                <w:right w:val="none" w:sz="0" w:space="0" w:color="auto"/>
              </w:divBdr>
              <w:divsChild>
                <w:div w:id="932206350">
                  <w:marLeft w:val="0"/>
                  <w:marRight w:val="0"/>
                  <w:marTop w:val="0"/>
                  <w:marBottom w:val="0"/>
                  <w:divBdr>
                    <w:top w:val="none" w:sz="0" w:space="0" w:color="auto"/>
                    <w:left w:val="none" w:sz="0" w:space="0" w:color="auto"/>
                    <w:bottom w:val="none" w:sz="0" w:space="0" w:color="auto"/>
                    <w:right w:val="none" w:sz="0" w:space="0" w:color="auto"/>
                  </w:divBdr>
                  <w:divsChild>
                    <w:div w:id="1417675390">
                      <w:marLeft w:val="0"/>
                      <w:marRight w:val="0"/>
                      <w:marTop w:val="0"/>
                      <w:marBottom w:val="0"/>
                      <w:divBdr>
                        <w:top w:val="none" w:sz="0" w:space="0" w:color="auto"/>
                        <w:left w:val="none" w:sz="0" w:space="0" w:color="auto"/>
                        <w:bottom w:val="none" w:sz="0" w:space="0" w:color="auto"/>
                        <w:right w:val="none" w:sz="0" w:space="0" w:color="auto"/>
                      </w:divBdr>
                    </w:div>
                    <w:div w:id="2107994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2551926">
      <w:bodyDiv w:val="1"/>
      <w:marLeft w:val="0"/>
      <w:marRight w:val="0"/>
      <w:marTop w:val="0"/>
      <w:marBottom w:val="0"/>
      <w:divBdr>
        <w:top w:val="none" w:sz="0" w:space="0" w:color="auto"/>
        <w:left w:val="none" w:sz="0" w:space="0" w:color="auto"/>
        <w:bottom w:val="none" w:sz="0" w:space="0" w:color="auto"/>
        <w:right w:val="none" w:sz="0" w:space="0" w:color="auto"/>
      </w:divBdr>
      <w:divsChild>
        <w:div w:id="2091003653">
          <w:marLeft w:val="0"/>
          <w:marRight w:val="0"/>
          <w:marTop w:val="0"/>
          <w:marBottom w:val="0"/>
          <w:divBdr>
            <w:top w:val="none" w:sz="0" w:space="0" w:color="auto"/>
            <w:left w:val="none" w:sz="0" w:space="0" w:color="auto"/>
            <w:bottom w:val="none" w:sz="0" w:space="0" w:color="auto"/>
            <w:right w:val="none" w:sz="0" w:space="0" w:color="auto"/>
          </w:divBdr>
          <w:divsChild>
            <w:div w:id="297616020">
              <w:marLeft w:val="0"/>
              <w:marRight w:val="0"/>
              <w:marTop w:val="0"/>
              <w:marBottom w:val="0"/>
              <w:divBdr>
                <w:top w:val="none" w:sz="0" w:space="0" w:color="auto"/>
                <w:left w:val="none" w:sz="0" w:space="0" w:color="auto"/>
                <w:bottom w:val="none" w:sz="0" w:space="0" w:color="auto"/>
                <w:right w:val="none" w:sz="0" w:space="0" w:color="auto"/>
              </w:divBdr>
            </w:div>
            <w:div w:id="439109280">
              <w:marLeft w:val="0"/>
              <w:marRight w:val="0"/>
              <w:marTop w:val="0"/>
              <w:marBottom w:val="0"/>
              <w:divBdr>
                <w:top w:val="none" w:sz="0" w:space="0" w:color="auto"/>
                <w:left w:val="none" w:sz="0" w:space="0" w:color="auto"/>
                <w:bottom w:val="none" w:sz="0" w:space="0" w:color="auto"/>
                <w:right w:val="none" w:sz="0" w:space="0" w:color="auto"/>
              </w:divBdr>
            </w:div>
            <w:div w:id="1914731021">
              <w:marLeft w:val="0"/>
              <w:marRight w:val="0"/>
              <w:marTop w:val="0"/>
              <w:marBottom w:val="0"/>
              <w:divBdr>
                <w:top w:val="none" w:sz="0" w:space="0" w:color="auto"/>
                <w:left w:val="none" w:sz="0" w:space="0" w:color="auto"/>
                <w:bottom w:val="none" w:sz="0" w:space="0" w:color="auto"/>
                <w:right w:val="none" w:sz="0" w:space="0" w:color="auto"/>
              </w:divBdr>
              <w:divsChild>
                <w:div w:id="38675228">
                  <w:marLeft w:val="0"/>
                  <w:marRight w:val="0"/>
                  <w:marTop w:val="0"/>
                  <w:marBottom w:val="0"/>
                  <w:divBdr>
                    <w:top w:val="none" w:sz="0" w:space="0" w:color="auto"/>
                    <w:left w:val="none" w:sz="0" w:space="0" w:color="auto"/>
                    <w:bottom w:val="none" w:sz="0" w:space="0" w:color="auto"/>
                    <w:right w:val="none" w:sz="0" w:space="0" w:color="auto"/>
                  </w:divBdr>
                  <w:divsChild>
                    <w:div w:id="431365564">
                      <w:marLeft w:val="0"/>
                      <w:marRight w:val="0"/>
                      <w:marTop w:val="0"/>
                      <w:marBottom w:val="0"/>
                      <w:divBdr>
                        <w:top w:val="none" w:sz="0" w:space="0" w:color="auto"/>
                        <w:left w:val="none" w:sz="0" w:space="0" w:color="auto"/>
                        <w:bottom w:val="none" w:sz="0" w:space="0" w:color="auto"/>
                        <w:right w:val="none" w:sz="0" w:space="0" w:color="auto"/>
                      </w:divBdr>
                    </w:div>
                    <w:div w:id="1689940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0585677">
      <w:bodyDiv w:val="1"/>
      <w:marLeft w:val="0"/>
      <w:marRight w:val="0"/>
      <w:marTop w:val="0"/>
      <w:marBottom w:val="0"/>
      <w:divBdr>
        <w:top w:val="none" w:sz="0" w:space="0" w:color="auto"/>
        <w:left w:val="none" w:sz="0" w:space="0" w:color="auto"/>
        <w:bottom w:val="none" w:sz="0" w:space="0" w:color="auto"/>
        <w:right w:val="none" w:sz="0" w:space="0" w:color="auto"/>
      </w:divBdr>
    </w:div>
    <w:div w:id="1969434354">
      <w:bodyDiv w:val="1"/>
      <w:marLeft w:val="0"/>
      <w:marRight w:val="0"/>
      <w:marTop w:val="0"/>
      <w:marBottom w:val="0"/>
      <w:divBdr>
        <w:top w:val="none" w:sz="0" w:space="0" w:color="auto"/>
        <w:left w:val="none" w:sz="0" w:space="0" w:color="auto"/>
        <w:bottom w:val="none" w:sz="0" w:space="0" w:color="auto"/>
        <w:right w:val="none" w:sz="0" w:space="0" w:color="auto"/>
      </w:divBdr>
    </w:div>
    <w:div w:id="1989163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1535</Words>
  <Characters>8751</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10266</CharactersWithSpaces>
  <SharedDoc>false</SharedDoc>
  <HLinks>
    <vt:vector size="120" baseType="variant">
      <vt:variant>
        <vt:i4>1900596</vt:i4>
      </vt:variant>
      <vt:variant>
        <vt:i4>122</vt:i4>
      </vt:variant>
      <vt:variant>
        <vt:i4>0</vt:i4>
      </vt:variant>
      <vt:variant>
        <vt:i4>5</vt:i4>
      </vt:variant>
      <vt:variant>
        <vt:lpwstr/>
      </vt:variant>
      <vt:variant>
        <vt:lpwstr>_Toc79052117</vt:lpwstr>
      </vt:variant>
      <vt:variant>
        <vt:i4>1638452</vt:i4>
      </vt:variant>
      <vt:variant>
        <vt:i4>119</vt:i4>
      </vt:variant>
      <vt:variant>
        <vt:i4>0</vt:i4>
      </vt:variant>
      <vt:variant>
        <vt:i4>5</vt:i4>
      </vt:variant>
      <vt:variant>
        <vt:lpwstr/>
      </vt:variant>
      <vt:variant>
        <vt:lpwstr>_Toc79052113</vt:lpwstr>
      </vt:variant>
      <vt:variant>
        <vt:i4>1572916</vt:i4>
      </vt:variant>
      <vt:variant>
        <vt:i4>116</vt:i4>
      </vt:variant>
      <vt:variant>
        <vt:i4>0</vt:i4>
      </vt:variant>
      <vt:variant>
        <vt:i4>5</vt:i4>
      </vt:variant>
      <vt:variant>
        <vt:lpwstr/>
      </vt:variant>
      <vt:variant>
        <vt:lpwstr>_Toc79052112</vt:lpwstr>
      </vt:variant>
      <vt:variant>
        <vt:i4>1769524</vt:i4>
      </vt:variant>
      <vt:variant>
        <vt:i4>113</vt:i4>
      </vt:variant>
      <vt:variant>
        <vt:i4>0</vt:i4>
      </vt:variant>
      <vt:variant>
        <vt:i4>5</vt:i4>
      </vt:variant>
      <vt:variant>
        <vt:lpwstr/>
      </vt:variant>
      <vt:variant>
        <vt:lpwstr>_Toc79052111</vt:lpwstr>
      </vt:variant>
      <vt:variant>
        <vt:i4>1703988</vt:i4>
      </vt:variant>
      <vt:variant>
        <vt:i4>110</vt:i4>
      </vt:variant>
      <vt:variant>
        <vt:i4>0</vt:i4>
      </vt:variant>
      <vt:variant>
        <vt:i4>5</vt:i4>
      </vt:variant>
      <vt:variant>
        <vt:lpwstr/>
      </vt:variant>
      <vt:variant>
        <vt:lpwstr>_Toc79052110</vt:lpwstr>
      </vt:variant>
      <vt:variant>
        <vt:i4>1245237</vt:i4>
      </vt:variant>
      <vt:variant>
        <vt:i4>107</vt:i4>
      </vt:variant>
      <vt:variant>
        <vt:i4>0</vt:i4>
      </vt:variant>
      <vt:variant>
        <vt:i4>5</vt:i4>
      </vt:variant>
      <vt:variant>
        <vt:lpwstr/>
      </vt:variant>
      <vt:variant>
        <vt:lpwstr>_Toc79052109</vt:lpwstr>
      </vt:variant>
      <vt:variant>
        <vt:i4>1179701</vt:i4>
      </vt:variant>
      <vt:variant>
        <vt:i4>104</vt:i4>
      </vt:variant>
      <vt:variant>
        <vt:i4>0</vt:i4>
      </vt:variant>
      <vt:variant>
        <vt:i4>5</vt:i4>
      </vt:variant>
      <vt:variant>
        <vt:lpwstr/>
      </vt:variant>
      <vt:variant>
        <vt:lpwstr>_Toc79052108</vt:lpwstr>
      </vt:variant>
      <vt:variant>
        <vt:i4>1900597</vt:i4>
      </vt:variant>
      <vt:variant>
        <vt:i4>101</vt:i4>
      </vt:variant>
      <vt:variant>
        <vt:i4>0</vt:i4>
      </vt:variant>
      <vt:variant>
        <vt:i4>5</vt:i4>
      </vt:variant>
      <vt:variant>
        <vt:lpwstr/>
      </vt:variant>
      <vt:variant>
        <vt:lpwstr>_Toc79052107</vt:lpwstr>
      </vt:variant>
      <vt:variant>
        <vt:i4>1835061</vt:i4>
      </vt:variant>
      <vt:variant>
        <vt:i4>98</vt:i4>
      </vt:variant>
      <vt:variant>
        <vt:i4>0</vt:i4>
      </vt:variant>
      <vt:variant>
        <vt:i4>5</vt:i4>
      </vt:variant>
      <vt:variant>
        <vt:lpwstr/>
      </vt:variant>
      <vt:variant>
        <vt:lpwstr>_Toc79052106</vt:lpwstr>
      </vt:variant>
      <vt:variant>
        <vt:i4>2031669</vt:i4>
      </vt:variant>
      <vt:variant>
        <vt:i4>95</vt:i4>
      </vt:variant>
      <vt:variant>
        <vt:i4>0</vt:i4>
      </vt:variant>
      <vt:variant>
        <vt:i4>5</vt:i4>
      </vt:variant>
      <vt:variant>
        <vt:lpwstr/>
      </vt:variant>
      <vt:variant>
        <vt:lpwstr>_Toc79052105</vt:lpwstr>
      </vt:variant>
      <vt:variant>
        <vt:i4>1966133</vt:i4>
      </vt:variant>
      <vt:variant>
        <vt:i4>92</vt:i4>
      </vt:variant>
      <vt:variant>
        <vt:i4>0</vt:i4>
      </vt:variant>
      <vt:variant>
        <vt:i4>5</vt:i4>
      </vt:variant>
      <vt:variant>
        <vt:lpwstr/>
      </vt:variant>
      <vt:variant>
        <vt:lpwstr>_Toc79052104</vt:lpwstr>
      </vt:variant>
      <vt:variant>
        <vt:i4>1638453</vt:i4>
      </vt:variant>
      <vt:variant>
        <vt:i4>89</vt:i4>
      </vt:variant>
      <vt:variant>
        <vt:i4>0</vt:i4>
      </vt:variant>
      <vt:variant>
        <vt:i4>5</vt:i4>
      </vt:variant>
      <vt:variant>
        <vt:lpwstr/>
      </vt:variant>
      <vt:variant>
        <vt:lpwstr>_Toc79052103</vt:lpwstr>
      </vt:variant>
      <vt:variant>
        <vt:i4>1572917</vt:i4>
      </vt:variant>
      <vt:variant>
        <vt:i4>86</vt:i4>
      </vt:variant>
      <vt:variant>
        <vt:i4>0</vt:i4>
      </vt:variant>
      <vt:variant>
        <vt:i4>5</vt:i4>
      </vt:variant>
      <vt:variant>
        <vt:lpwstr/>
      </vt:variant>
      <vt:variant>
        <vt:lpwstr>_Toc79052102</vt:lpwstr>
      </vt:variant>
      <vt:variant>
        <vt:i4>1769525</vt:i4>
      </vt:variant>
      <vt:variant>
        <vt:i4>83</vt:i4>
      </vt:variant>
      <vt:variant>
        <vt:i4>0</vt:i4>
      </vt:variant>
      <vt:variant>
        <vt:i4>5</vt:i4>
      </vt:variant>
      <vt:variant>
        <vt:lpwstr/>
      </vt:variant>
      <vt:variant>
        <vt:lpwstr>_Toc79052101</vt:lpwstr>
      </vt:variant>
      <vt:variant>
        <vt:i4>1703989</vt:i4>
      </vt:variant>
      <vt:variant>
        <vt:i4>80</vt:i4>
      </vt:variant>
      <vt:variant>
        <vt:i4>0</vt:i4>
      </vt:variant>
      <vt:variant>
        <vt:i4>5</vt:i4>
      </vt:variant>
      <vt:variant>
        <vt:lpwstr/>
      </vt:variant>
      <vt:variant>
        <vt:lpwstr>_Toc79052100</vt:lpwstr>
      </vt:variant>
      <vt:variant>
        <vt:i4>1179708</vt:i4>
      </vt:variant>
      <vt:variant>
        <vt:i4>74</vt:i4>
      </vt:variant>
      <vt:variant>
        <vt:i4>0</vt:i4>
      </vt:variant>
      <vt:variant>
        <vt:i4>5</vt:i4>
      </vt:variant>
      <vt:variant>
        <vt:lpwstr/>
      </vt:variant>
      <vt:variant>
        <vt:lpwstr>_Toc79052099</vt:lpwstr>
      </vt:variant>
      <vt:variant>
        <vt:i4>1245244</vt:i4>
      </vt:variant>
      <vt:variant>
        <vt:i4>71</vt:i4>
      </vt:variant>
      <vt:variant>
        <vt:i4>0</vt:i4>
      </vt:variant>
      <vt:variant>
        <vt:i4>5</vt:i4>
      </vt:variant>
      <vt:variant>
        <vt:lpwstr/>
      </vt:variant>
      <vt:variant>
        <vt:lpwstr>_Toc79052098</vt:lpwstr>
      </vt:variant>
      <vt:variant>
        <vt:i4>1900604</vt:i4>
      </vt:variant>
      <vt:variant>
        <vt:i4>68</vt:i4>
      </vt:variant>
      <vt:variant>
        <vt:i4>0</vt:i4>
      </vt:variant>
      <vt:variant>
        <vt:i4>5</vt:i4>
      </vt:variant>
      <vt:variant>
        <vt:lpwstr/>
      </vt:variant>
      <vt:variant>
        <vt:lpwstr>_Toc79052096</vt:lpwstr>
      </vt:variant>
      <vt:variant>
        <vt:i4>1966140</vt:i4>
      </vt:variant>
      <vt:variant>
        <vt:i4>65</vt:i4>
      </vt:variant>
      <vt:variant>
        <vt:i4>0</vt:i4>
      </vt:variant>
      <vt:variant>
        <vt:i4>5</vt:i4>
      </vt:variant>
      <vt:variant>
        <vt:lpwstr/>
      </vt:variant>
      <vt:variant>
        <vt:lpwstr>_Toc79052095</vt:lpwstr>
      </vt:variant>
      <vt:variant>
        <vt:i4>2031676</vt:i4>
      </vt:variant>
      <vt:variant>
        <vt:i4>62</vt:i4>
      </vt:variant>
      <vt:variant>
        <vt:i4>0</vt:i4>
      </vt:variant>
      <vt:variant>
        <vt:i4>5</vt:i4>
      </vt:variant>
      <vt:variant>
        <vt:lpwstr/>
      </vt:variant>
      <vt:variant>
        <vt:lpwstr>_Toc79052094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2021-10-01T14:02:00Z</dcterms:created>
  <dcterms:modified xsi:type="dcterms:W3CDTF">2021-10-01T14:02:00Z</dcterms:modified>
</cp:coreProperties>
</file>